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sign of pregnancy is softening of the cervix?</w:t>
      </w:r>
    </w:p>
    <w:p>
      <w:pPr>
        <w:spacing w:after="0" w:before="0"/>
      </w:pPr>
      <w:r>
        <w:rPr>
          <w:b w:val="0"/>
          <w:i w:val="0"/>
          <w:sz w:val="22"/>
        </w:rPr>
        <w:t>(a) Chadwick's sign</w:t>
      </w:r>
    </w:p>
    <w:p>
      <w:pPr>
        <w:spacing w:after="0" w:before="0"/>
      </w:pPr>
      <w:r>
        <w:rPr>
          <w:b w:val="0"/>
          <w:i w:val="0"/>
          <w:sz w:val="22"/>
        </w:rPr>
        <w:t>(b) Hegar's sign</w:t>
      </w:r>
    </w:p>
    <w:p>
      <w:pPr>
        <w:spacing w:after="0" w:before="0"/>
      </w:pPr>
      <w:r>
        <w:rPr>
          <w:b w:val="0"/>
          <w:i w:val="0"/>
          <w:sz w:val="22"/>
        </w:rPr>
        <w:t>(c) Ballottement</w:t>
      </w:r>
    </w:p>
    <w:p>
      <w:pPr>
        <w:spacing w:after="0" w:before="0"/>
      </w:pPr>
      <w:r>
        <w:rPr>
          <w:b w:val="0"/>
          <w:i w:val="0"/>
          <w:sz w:val="22"/>
        </w:rPr>
        <w:t>(d) Goodell's sign</w:t>
      </w:r>
    </w:p>
    <w:p>
      <w:pPr>
        <w:spacing w:after="0" w:before="40"/>
      </w:pPr>
      <w:r>
        <w:rPr>
          <w:b/>
          <w:i w:val="0"/>
          <w:sz w:val="22"/>
        </w:rPr>
        <w:t>Answer: d</w:t>
      </w:r>
    </w:p>
    <w:p>
      <w:pPr>
        <w:spacing w:after="0" w:before="0"/>
      </w:pPr>
      <w:r>
        <w:rPr>
          <w:b w:val="0"/>
          <w:i w:val="0"/>
          <w:sz w:val="21"/>
        </w:rPr>
        <w:t>Solution: Goodell's sign is softening of the cervix beginning around 6 weeks of gestation. Chadwick's sign is a bluish discolouration of the cervix and vagina, Hegar's sign is softening of the lower uterine segment, and ballottement is rebound of the fetus felt on tapping.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term describes a partner who develops pregnancy-like symptoms such as nausea and weight gain during the partner's pregnancy?</w:t>
      </w:r>
    </w:p>
    <w:p>
      <w:pPr>
        <w:spacing w:after="0" w:before="0"/>
      </w:pPr>
      <w:r>
        <w:rPr>
          <w:b w:val="0"/>
          <w:i w:val="0"/>
          <w:sz w:val="22"/>
        </w:rPr>
        <w:t>(a) Couvade syndrome</w:t>
      </w:r>
    </w:p>
    <w:p>
      <w:pPr>
        <w:spacing w:after="0" w:before="0"/>
      </w:pPr>
      <w:r>
        <w:rPr>
          <w:b w:val="0"/>
          <w:i w:val="0"/>
          <w:sz w:val="22"/>
        </w:rPr>
        <w:t>(b) Pseudocyesis</w:t>
      </w:r>
    </w:p>
    <w:p>
      <w:pPr>
        <w:spacing w:after="0" w:before="0"/>
      </w:pPr>
      <w:r>
        <w:rPr>
          <w:b w:val="0"/>
          <w:i w:val="0"/>
          <w:sz w:val="22"/>
        </w:rPr>
        <w:t>(c) Pica</w:t>
      </w:r>
    </w:p>
    <w:p>
      <w:pPr>
        <w:spacing w:after="0" w:before="0"/>
      </w:pPr>
      <w:r>
        <w:rPr>
          <w:b w:val="0"/>
          <w:i w:val="0"/>
          <w:sz w:val="22"/>
        </w:rPr>
        <w:t>(d) Hyperemesis gravidarum</w:t>
      </w:r>
    </w:p>
    <w:p>
      <w:pPr>
        <w:spacing w:after="0" w:before="40"/>
      </w:pPr>
      <w:r>
        <w:rPr>
          <w:b/>
          <w:i w:val="0"/>
          <w:sz w:val="22"/>
        </w:rPr>
        <w:t>Answer: a</w:t>
      </w:r>
    </w:p>
    <w:p>
      <w:pPr>
        <w:spacing w:after="0" w:before="0"/>
      </w:pPr>
      <w:r>
        <w:rPr>
          <w:b w:val="0"/>
          <w:i w:val="0"/>
          <w:sz w:val="21"/>
        </w:rPr>
        <w:t>Solution: Couvade syndrome is the phenomenon in which a partner experiences somatic pregnancy-like symptoms (nausea, weight gain, backache) during the pregnant partner's gestation; it is psychological and usually resolves after delivery. Pseudocyesis is false pregnancy in the woman herself.</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describes lanugo in the newborn?</w:t>
      </w:r>
    </w:p>
    <w:p>
      <w:pPr>
        <w:spacing w:after="0" w:before="0"/>
      </w:pPr>
      <w:r>
        <w:rPr>
          <w:b w:val="0"/>
          <w:i w:val="0"/>
          <w:sz w:val="22"/>
        </w:rPr>
        <w:t>(a) Fine downy hair covering the body</w:t>
      </w:r>
    </w:p>
    <w:p>
      <w:pPr>
        <w:spacing w:after="0" w:before="0"/>
      </w:pPr>
      <w:r>
        <w:rPr>
          <w:b w:val="0"/>
          <w:i w:val="0"/>
          <w:sz w:val="22"/>
        </w:rPr>
        <w:t>(b) White coating on the tongue</w:t>
      </w:r>
    </w:p>
    <w:p>
      <w:pPr>
        <w:spacing w:after="0" w:before="0"/>
      </w:pPr>
      <w:r>
        <w:rPr>
          <w:b w:val="0"/>
          <w:i w:val="0"/>
          <w:sz w:val="22"/>
        </w:rPr>
        <w:t>(c) Swelling of the breast tissue</w:t>
      </w:r>
    </w:p>
    <w:p>
      <w:pPr>
        <w:spacing w:after="0" w:before="0"/>
      </w:pPr>
      <w:r>
        <w:rPr>
          <w:b w:val="0"/>
          <w:i w:val="0"/>
          <w:sz w:val="22"/>
        </w:rPr>
        <w:t>(d) Peeling of the skin</w:t>
      </w:r>
    </w:p>
    <w:p>
      <w:pPr>
        <w:spacing w:after="0" w:before="40"/>
      </w:pPr>
      <w:r>
        <w:rPr>
          <w:b/>
          <w:i w:val="0"/>
          <w:sz w:val="22"/>
        </w:rPr>
        <w:t>Answer: a</w:t>
      </w:r>
    </w:p>
    <w:p>
      <w:pPr>
        <w:spacing w:after="0" w:before="0"/>
      </w:pPr>
      <w:r>
        <w:rPr>
          <w:b w:val="0"/>
          <w:i w:val="0"/>
          <w:sz w:val="21"/>
        </w:rPr>
        <w:t>Solution: Lanugo is the fine, downy hair that covers the fetus and may remain on the shoulders, back, and ears of a newborn, especially preterm infants. It is a normal finding and disappears within weeks.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Striae gravidarum are caused by:</w:t>
      </w:r>
    </w:p>
    <w:p>
      <w:pPr>
        <w:spacing w:after="0" w:before="0"/>
      </w:pPr>
      <w:r>
        <w:rPr>
          <w:b w:val="0"/>
          <w:i w:val="0"/>
          <w:sz w:val="22"/>
        </w:rPr>
        <w:t>(a) Hormonal acne</w:t>
      </w:r>
    </w:p>
    <w:p>
      <w:pPr>
        <w:spacing w:after="0" w:before="0"/>
      </w:pPr>
      <w:r>
        <w:rPr>
          <w:b w:val="0"/>
          <w:i w:val="0"/>
          <w:sz w:val="22"/>
        </w:rPr>
        <w:t>(b) Overstretching and tearing of the skin's elastic fibres</w:t>
      </w:r>
    </w:p>
    <w:p>
      <w:pPr>
        <w:spacing w:after="0" w:before="0"/>
      </w:pPr>
      <w:r>
        <w:rPr>
          <w:b w:val="0"/>
          <w:i w:val="0"/>
          <w:sz w:val="22"/>
        </w:rPr>
        <w:t>(c) Pigment deposition around the areola</w:t>
      </w:r>
    </w:p>
    <w:p>
      <w:pPr>
        <w:spacing w:after="0" w:before="0"/>
      </w:pPr>
      <w:r>
        <w:rPr>
          <w:b w:val="0"/>
          <w:i w:val="0"/>
          <w:sz w:val="22"/>
        </w:rPr>
        <w:t>(d) Venous congestion</w:t>
      </w:r>
    </w:p>
    <w:p>
      <w:pPr>
        <w:spacing w:after="0" w:before="40"/>
      </w:pPr>
      <w:r>
        <w:rPr>
          <w:b/>
          <w:i w:val="0"/>
          <w:sz w:val="22"/>
        </w:rPr>
        <w:t>Answer: b</w:t>
      </w:r>
    </w:p>
    <w:p>
      <w:pPr>
        <w:spacing w:after="0" w:before="0"/>
      </w:pPr>
      <w:r>
        <w:rPr>
          <w:b w:val="0"/>
          <w:i w:val="0"/>
          <w:sz w:val="21"/>
        </w:rPr>
        <w:t>Solution: Striae gravidarum (stretch marks) result from overstretching of the skin with rupture of elastic fibres, influenced by hormones and genetics. They appear as reddish-purple lines on the abdomen, breasts, and thighs and fade after delivery.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Moulding of the fetal skull during labour is best described as:</w:t>
      </w:r>
    </w:p>
    <w:p>
      <w:pPr>
        <w:spacing w:after="0" w:before="0"/>
      </w:pPr>
      <w:r>
        <w:rPr>
          <w:b w:val="0"/>
          <w:i w:val="0"/>
          <w:sz w:val="22"/>
        </w:rPr>
        <w:t>(a) It is a permanent skull deformity</w:t>
      </w:r>
    </w:p>
    <w:p>
      <w:pPr>
        <w:spacing w:after="0" w:before="0"/>
      </w:pPr>
      <w:r>
        <w:rPr>
          <w:b w:val="0"/>
          <w:i w:val="0"/>
          <w:sz w:val="22"/>
        </w:rPr>
        <w:t>(b) It indicates fetal distress</w:t>
      </w:r>
    </w:p>
    <w:p>
      <w:pPr>
        <w:spacing w:after="0" w:before="0"/>
      </w:pPr>
      <w:r>
        <w:rPr>
          <w:b w:val="0"/>
          <w:i w:val="0"/>
          <w:sz w:val="22"/>
        </w:rPr>
        <w:t>(c) It requires surgical correction</w:t>
      </w:r>
    </w:p>
    <w:p>
      <w:pPr>
        <w:spacing w:after="0" w:before="0"/>
      </w:pPr>
      <w:r>
        <w:rPr>
          <w:b w:val="0"/>
          <w:i w:val="0"/>
          <w:sz w:val="22"/>
        </w:rPr>
        <w:t>(d) It is overlapping of skull bones that resolves in a few days</w:t>
      </w:r>
    </w:p>
    <w:p>
      <w:pPr>
        <w:spacing w:after="0" w:before="40"/>
      </w:pPr>
      <w:r>
        <w:rPr>
          <w:b/>
          <w:i w:val="0"/>
          <w:sz w:val="22"/>
        </w:rPr>
        <w:t>Answer: d</w:t>
      </w:r>
    </w:p>
    <w:p>
      <w:pPr>
        <w:spacing w:after="0" w:before="0"/>
      </w:pPr>
      <w:r>
        <w:rPr>
          <w:b w:val="0"/>
          <w:i w:val="0"/>
          <w:sz w:val="21"/>
        </w:rPr>
        <w:t>Solution: Moulding is the temporary overlapping of fetal skull bones that lets the head adapt to the birth canal during labour; it resolves spontaneously within a few days. It is a normal process and does not indicate distress or require treatment.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prenatal diagnostic test samples chorionic villi at 10-13 weeks of gestation?</w:t>
      </w:r>
    </w:p>
    <w:p>
      <w:pPr>
        <w:spacing w:after="0" w:before="0"/>
      </w:pPr>
      <w:r>
        <w:rPr>
          <w:b w:val="0"/>
          <w:i w:val="0"/>
          <w:sz w:val="22"/>
        </w:rPr>
        <w:t>(a) Amniocentesis</w:t>
      </w:r>
    </w:p>
    <w:p>
      <w:pPr>
        <w:spacing w:after="0" w:before="0"/>
      </w:pPr>
      <w:r>
        <w:rPr>
          <w:b w:val="0"/>
          <w:i w:val="0"/>
          <w:sz w:val="22"/>
        </w:rPr>
        <w:t>(b) Chorionic villus sampling</w:t>
      </w:r>
    </w:p>
    <w:p>
      <w:pPr>
        <w:spacing w:after="0" w:before="0"/>
      </w:pPr>
      <w:r>
        <w:rPr>
          <w:b w:val="0"/>
          <w:i w:val="0"/>
          <w:sz w:val="22"/>
        </w:rPr>
        <w:t>(c) Cordocentesis</w:t>
      </w:r>
    </w:p>
    <w:p>
      <w:pPr>
        <w:spacing w:after="0" w:before="0"/>
      </w:pPr>
      <w:r>
        <w:rPr>
          <w:b w:val="0"/>
          <w:i w:val="0"/>
          <w:sz w:val="22"/>
        </w:rPr>
        <w:t>(d) Nuchal translucency measurement</w:t>
      </w:r>
    </w:p>
    <w:p>
      <w:pPr>
        <w:spacing w:after="0" w:before="40"/>
      </w:pPr>
      <w:r>
        <w:rPr>
          <w:b/>
          <w:i w:val="0"/>
          <w:sz w:val="22"/>
        </w:rPr>
        <w:t>Answer: b</w:t>
      </w:r>
    </w:p>
    <w:p>
      <w:pPr>
        <w:spacing w:after="0" w:before="0"/>
      </w:pPr>
      <w:r>
        <w:rPr>
          <w:b w:val="0"/>
          <w:i w:val="0"/>
          <w:sz w:val="21"/>
        </w:rPr>
        <w:t>Solution: Chorionic villus sampling (CVS) obtains placental tissue at 10-13 weeks for early diagnosis of chromosomal and genetic disorders. Amniocentesis is performed after 15 weeks, cordocentesis samples fetal blood, and nuchal translucency is an ultrasound screening measurement.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fetus is in breech presentation. Which part presents first at the pelvic inlet?</w:t>
      </w:r>
    </w:p>
    <w:p>
      <w:pPr>
        <w:spacing w:after="0" w:before="0"/>
      </w:pPr>
      <w:r>
        <w:rPr>
          <w:b w:val="0"/>
          <w:i w:val="0"/>
          <w:sz w:val="22"/>
        </w:rPr>
        <w:t>(a) The head</w:t>
      </w:r>
    </w:p>
    <w:p>
      <w:pPr>
        <w:spacing w:after="0" w:before="0"/>
      </w:pPr>
      <w:r>
        <w:rPr>
          <w:b w:val="0"/>
          <w:i w:val="0"/>
          <w:sz w:val="22"/>
        </w:rPr>
        <w:t>(b) The buttocks or feet</w:t>
      </w:r>
    </w:p>
    <w:p>
      <w:pPr>
        <w:spacing w:after="0" w:before="0"/>
      </w:pPr>
      <w:r>
        <w:rPr>
          <w:b w:val="0"/>
          <w:i w:val="0"/>
          <w:sz w:val="22"/>
        </w:rPr>
        <w:t>(c) The shoulder</w:t>
      </w:r>
    </w:p>
    <w:p>
      <w:pPr>
        <w:spacing w:after="0" w:before="0"/>
      </w:pPr>
      <w:r>
        <w:rPr>
          <w:b w:val="0"/>
          <w:i w:val="0"/>
          <w:sz w:val="22"/>
        </w:rPr>
        <w:t>(d) The face</w:t>
      </w:r>
    </w:p>
    <w:p>
      <w:pPr>
        <w:spacing w:after="0" w:before="40"/>
      </w:pPr>
      <w:r>
        <w:rPr>
          <w:b/>
          <w:i w:val="0"/>
          <w:sz w:val="22"/>
        </w:rPr>
        <w:t>Answer: b</w:t>
      </w:r>
    </w:p>
    <w:p>
      <w:pPr>
        <w:spacing w:after="0" w:before="0"/>
      </w:pPr>
      <w:r>
        <w:rPr>
          <w:b w:val="0"/>
          <w:i w:val="0"/>
          <w:sz w:val="21"/>
        </w:rPr>
        <w:t>Solution: In breech presentation the buttocks, feet, or both present first at the pelvic inlet, so the head is delivered last. Vertex (head) is the most common and safest presentation; breech may require external version or caesarean delivery.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External cephalic version is performed to:</w:t>
      </w:r>
    </w:p>
    <w:p>
      <w:pPr>
        <w:spacing w:after="0" w:before="0"/>
      </w:pPr>
      <w:r>
        <w:rPr>
          <w:b w:val="0"/>
          <w:i w:val="0"/>
          <w:sz w:val="22"/>
        </w:rPr>
        <w:t>(a) Turn a breech fetus to a cephalic presentation</w:t>
      </w:r>
    </w:p>
    <w:p>
      <w:pPr>
        <w:spacing w:after="0" w:before="0"/>
      </w:pPr>
      <w:r>
        <w:rPr>
          <w:b w:val="0"/>
          <w:i w:val="0"/>
          <w:sz w:val="22"/>
        </w:rPr>
        <w:t>(b) Deliver the placenta</w:t>
      </w:r>
    </w:p>
    <w:p>
      <w:pPr>
        <w:spacing w:after="0" w:before="0"/>
      </w:pPr>
      <w:r>
        <w:rPr>
          <w:b w:val="0"/>
          <w:i w:val="0"/>
          <w:sz w:val="22"/>
        </w:rPr>
        <w:t>(c) Assess fetal lung maturity</w:t>
      </w:r>
    </w:p>
    <w:p>
      <w:pPr>
        <w:spacing w:after="0" w:before="0"/>
      </w:pPr>
      <w:r>
        <w:rPr>
          <w:b w:val="0"/>
          <w:i w:val="0"/>
          <w:sz w:val="22"/>
        </w:rPr>
        <w:t>(d) Rupture the membranes</w:t>
      </w:r>
    </w:p>
    <w:p>
      <w:pPr>
        <w:spacing w:after="0" w:before="40"/>
      </w:pPr>
      <w:r>
        <w:rPr>
          <w:b/>
          <w:i w:val="0"/>
          <w:sz w:val="22"/>
        </w:rPr>
        <w:t>Answer: a</w:t>
      </w:r>
    </w:p>
    <w:p>
      <w:pPr>
        <w:spacing w:after="0" w:before="0"/>
      </w:pPr>
      <w:r>
        <w:rPr>
          <w:b w:val="0"/>
          <w:i w:val="0"/>
          <w:sz w:val="21"/>
        </w:rPr>
        <w:t>Solution: External cephalic version is a procedure in which the provider manually rotates a breech fetus to a head-down (cephalic) presentation through the maternal abdomen, usually after 37 weeks, to enable vaginal delivery. It is done with fetal monitoring and readiness for emergency caesarean.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Amyloidosis is characterised by deposition of which substance in the tissues?</w:t>
      </w:r>
    </w:p>
    <w:p>
      <w:pPr>
        <w:spacing w:after="0" w:before="0"/>
      </w:pPr>
      <w:r>
        <w:rPr>
          <w:b w:val="0"/>
          <w:i w:val="0"/>
          <w:sz w:val="22"/>
        </w:rPr>
        <w:t>(a) Uric acid</w:t>
      </w:r>
    </w:p>
    <w:p>
      <w:pPr>
        <w:spacing w:after="0" w:before="0"/>
      </w:pPr>
      <w:r>
        <w:rPr>
          <w:b w:val="0"/>
          <w:i w:val="0"/>
          <w:sz w:val="22"/>
        </w:rPr>
        <w:t>(b) Amyloid protein</w:t>
      </w:r>
    </w:p>
    <w:p>
      <w:pPr>
        <w:spacing w:after="0" w:before="0"/>
      </w:pPr>
      <w:r>
        <w:rPr>
          <w:b w:val="0"/>
          <w:i w:val="0"/>
          <w:sz w:val="22"/>
        </w:rPr>
        <w:t>(c) Bile pigment</w:t>
      </w:r>
    </w:p>
    <w:p>
      <w:pPr>
        <w:spacing w:after="0" w:before="0"/>
      </w:pPr>
      <w:r>
        <w:rPr>
          <w:b w:val="0"/>
          <w:i w:val="0"/>
          <w:sz w:val="22"/>
        </w:rPr>
        <w:t>(d) Glycogen</w:t>
      </w:r>
    </w:p>
    <w:p>
      <w:pPr>
        <w:spacing w:after="0" w:before="40"/>
      </w:pPr>
      <w:r>
        <w:rPr>
          <w:b/>
          <w:i w:val="0"/>
          <w:sz w:val="22"/>
        </w:rPr>
        <w:t>Answer: b</w:t>
      </w:r>
    </w:p>
    <w:p>
      <w:pPr>
        <w:spacing w:after="0" w:before="0"/>
      </w:pPr>
      <w:r>
        <w:rPr>
          <w:b w:val="0"/>
          <w:i w:val="0"/>
          <w:sz w:val="21"/>
        </w:rPr>
        <w:t>Solution: Amyloidosis is the extracellular deposition of insoluble amyloid protein (abnormal fibrils) in organs such as the kidney, heart, liver, and nerves, causing progressive organ dysfunction. Uric acid causes gout, bile pigment causes jaundice, and glycogen deposition occurs in glycogen storage diseases.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Wilson disease causes accumulation of copper primarily in which organs?</w:t>
      </w:r>
    </w:p>
    <w:p>
      <w:pPr>
        <w:spacing w:after="0" w:before="0"/>
      </w:pPr>
      <w:r>
        <w:rPr>
          <w:b w:val="0"/>
          <w:i w:val="0"/>
          <w:sz w:val="22"/>
        </w:rPr>
        <w:t>(a) Liver and brain</w:t>
      </w:r>
    </w:p>
    <w:p>
      <w:pPr>
        <w:spacing w:after="0" w:before="0"/>
      </w:pPr>
      <w:r>
        <w:rPr>
          <w:b w:val="0"/>
          <w:i w:val="0"/>
          <w:sz w:val="22"/>
        </w:rPr>
        <w:t>(b) Kidney and lungs</w:t>
      </w:r>
    </w:p>
    <w:p>
      <w:pPr>
        <w:spacing w:after="0" w:before="0"/>
      </w:pPr>
      <w:r>
        <w:rPr>
          <w:b w:val="0"/>
          <w:i w:val="0"/>
          <w:sz w:val="22"/>
        </w:rPr>
        <w:t>(c) Heart and spleen</w:t>
      </w:r>
    </w:p>
    <w:p>
      <w:pPr>
        <w:spacing w:after="0" w:before="0"/>
      </w:pPr>
      <w:r>
        <w:rPr>
          <w:b w:val="0"/>
          <w:i w:val="0"/>
          <w:sz w:val="22"/>
        </w:rPr>
        <w:t>(d) Bone and skin</w:t>
      </w:r>
    </w:p>
    <w:p>
      <w:pPr>
        <w:spacing w:after="0" w:before="40"/>
      </w:pPr>
      <w:r>
        <w:rPr>
          <w:b/>
          <w:i w:val="0"/>
          <w:sz w:val="22"/>
        </w:rPr>
        <w:t>Answer: a</w:t>
      </w:r>
    </w:p>
    <w:p>
      <w:pPr>
        <w:spacing w:after="0" w:before="0"/>
      </w:pPr>
      <w:r>
        <w:rPr>
          <w:b w:val="0"/>
          <w:i w:val="0"/>
          <w:sz w:val="21"/>
        </w:rPr>
        <w:t>Solution: Wilson disease is an autosomal recessive disorder of copper metabolism causing copper deposition in the liver (cirrhosis, hepatitis) and brain (basal ganglia), producing Kayser-Fleischer rings, tremor, and psychiatric symptoms. Treatment includes penicillamine and a low-copper diet.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for a client in the early period after an oesophagectomy?</w:t>
      </w:r>
    </w:p>
    <w:p>
      <w:pPr>
        <w:spacing w:after="0" w:before="0"/>
      </w:pPr>
      <w:r>
        <w:rPr>
          <w:b w:val="0"/>
          <w:i w:val="0"/>
          <w:sz w:val="22"/>
        </w:rPr>
        <w:t>(a) Encourage solid food on the first day</w:t>
      </w:r>
    </w:p>
    <w:p>
      <w:pPr>
        <w:spacing w:after="0" w:before="0"/>
      </w:pPr>
      <w:r>
        <w:rPr>
          <w:b w:val="0"/>
          <w:i w:val="0"/>
          <w:sz w:val="22"/>
        </w:rPr>
        <w:t>(b) Keep the client flat in bed</w:t>
      </w:r>
    </w:p>
    <w:p>
      <w:pPr>
        <w:spacing w:after="0" w:before="0"/>
      </w:pPr>
      <w:r>
        <w:rPr>
          <w:b w:val="0"/>
          <w:i w:val="0"/>
          <w:sz w:val="22"/>
        </w:rPr>
        <w:t>(c) Maintain semi-Fowler's position with nasogastric tube drainage</w:t>
      </w:r>
    </w:p>
    <w:p>
      <w:pPr>
        <w:spacing w:after="0" w:before="0"/>
      </w:pPr>
      <w:r>
        <w:rPr>
          <w:b w:val="0"/>
          <w:i w:val="0"/>
          <w:sz w:val="22"/>
        </w:rPr>
        <w:t>(d) Withhold all fluids permanently</w:t>
      </w:r>
    </w:p>
    <w:p>
      <w:pPr>
        <w:spacing w:after="0" w:before="40"/>
      </w:pPr>
      <w:r>
        <w:rPr>
          <w:b/>
          <w:i w:val="0"/>
          <w:sz w:val="22"/>
        </w:rPr>
        <w:t>Answer: c</w:t>
      </w:r>
    </w:p>
    <w:p>
      <w:pPr>
        <w:spacing w:after="0" w:before="0"/>
      </w:pPr>
      <w:r>
        <w:rPr>
          <w:b w:val="0"/>
          <w:i w:val="0"/>
          <w:sz w:val="21"/>
        </w:rPr>
        <w:t>Solution: After oesophagectomy the client is kept in semi-Fowler's position with the nasogastric tube connected to drainage to protect the anastomosis and prevent reflux and aspiration. Feedings begin gradually after bowel function returns and anastomotic integrity is confirmed.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priority nursing action after a pulmonary lobectomy?</w:t>
      </w:r>
    </w:p>
    <w:p>
      <w:pPr>
        <w:spacing w:after="0" w:before="0"/>
      </w:pPr>
      <w:r>
        <w:rPr>
          <w:b w:val="0"/>
          <w:i w:val="0"/>
          <w:sz w:val="22"/>
        </w:rPr>
        <w:t>(a) Clamp the chest tube during transport</w:t>
      </w:r>
    </w:p>
    <w:p>
      <w:pPr>
        <w:spacing w:after="0" w:before="0"/>
      </w:pPr>
      <w:r>
        <w:rPr>
          <w:b w:val="0"/>
          <w:i w:val="0"/>
          <w:sz w:val="22"/>
        </w:rPr>
        <w:t>(b) Maintain patency of the chest drainage system and encourage coughing and deep breathing</w:t>
      </w:r>
    </w:p>
    <w:p>
      <w:pPr>
        <w:spacing w:after="0" w:before="0"/>
      </w:pPr>
      <w:r>
        <w:rPr>
          <w:b w:val="0"/>
          <w:i w:val="0"/>
          <w:sz w:val="22"/>
        </w:rPr>
        <w:t>(c) Place the client flat for 24 hours</w:t>
      </w:r>
    </w:p>
    <w:p>
      <w:pPr>
        <w:spacing w:after="0" w:before="0"/>
      </w:pPr>
      <w:r>
        <w:rPr>
          <w:b w:val="0"/>
          <w:i w:val="0"/>
          <w:sz w:val="22"/>
        </w:rPr>
        <w:t>(d) Discontinue oxygen after 2 hours</w:t>
      </w:r>
    </w:p>
    <w:p>
      <w:pPr>
        <w:spacing w:after="0" w:before="40"/>
      </w:pPr>
      <w:r>
        <w:rPr>
          <w:b/>
          <w:i w:val="0"/>
          <w:sz w:val="22"/>
        </w:rPr>
        <w:t>Answer: b</w:t>
      </w:r>
    </w:p>
    <w:p>
      <w:pPr>
        <w:spacing w:after="0" w:before="0"/>
      </w:pPr>
      <w:r>
        <w:rPr>
          <w:b w:val="0"/>
          <w:i w:val="0"/>
          <w:sz w:val="21"/>
        </w:rPr>
        <w:t>Solution: After a lobectomy the chest tube must drain the pleural space without kinks or clamping, and the client is encouraged to cough and deep-breathe to re-expand the remaining lung and prevent atelectasis and pneumonia. Chest tubes are never clamped routinely, and oxygen is weaned based on saturation.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who wears soft contact lenses?</w:t>
      </w:r>
    </w:p>
    <w:p>
      <w:pPr>
        <w:spacing w:after="0" w:before="0"/>
      </w:pPr>
      <w:r>
        <w:rPr>
          <w:b w:val="0"/>
          <w:i w:val="0"/>
          <w:sz w:val="22"/>
        </w:rPr>
        <w:t>(a) Wash the hands thoroughly before handling the lenses</w:t>
      </w:r>
    </w:p>
    <w:p>
      <w:pPr>
        <w:spacing w:after="0" w:before="0"/>
      </w:pPr>
      <w:r>
        <w:rPr>
          <w:b w:val="0"/>
          <w:i w:val="0"/>
          <w:sz w:val="22"/>
        </w:rPr>
        <w:t>(b) Rinse the lenses with tap water</w:t>
      </w:r>
    </w:p>
    <w:p>
      <w:pPr>
        <w:spacing w:after="0" w:before="0"/>
      </w:pPr>
      <w:r>
        <w:rPr>
          <w:b w:val="0"/>
          <w:i w:val="0"/>
          <w:sz w:val="22"/>
        </w:rPr>
        <w:t>(c) Sleep with the lenses in place</w:t>
      </w:r>
    </w:p>
    <w:p>
      <w:pPr>
        <w:spacing w:after="0" w:before="0"/>
      </w:pPr>
      <w:r>
        <w:rPr>
          <w:b w:val="0"/>
          <w:i w:val="0"/>
          <w:sz w:val="22"/>
        </w:rPr>
        <w:t>(d) Share lenses with family members</w:t>
      </w:r>
    </w:p>
    <w:p>
      <w:pPr>
        <w:spacing w:after="0" w:before="40"/>
      </w:pPr>
      <w:r>
        <w:rPr>
          <w:b/>
          <w:i w:val="0"/>
          <w:sz w:val="22"/>
        </w:rPr>
        <w:t>Answer: a</w:t>
      </w:r>
    </w:p>
    <w:p>
      <w:pPr>
        <w:spacing w:after="0" w:before="0"/>
      </w:pPr>
      <w:r>
        <w:rPr>
          <w:b w:val="0"/>
          <w:i w:val="0"/>
          <w:sz w:val="21"/>
        </w:rPr>
        <w:t>Solution: Hand hygiene before handling contact lenses prevents corneal infection. Lenses must be cleaned with commercial solution (never tap water), removed before sleep, and never shared, because these practices carry a high risk of keratitis and corneal ulcers.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asks for instructions on caring for the hearing aid. Which instruction is correct?</w:t>
      </w:r>
    </w:p>
    <w:p>
      <w:pPr>
        <w:spacing w:after="0" w:before="0"/>
      </w:pPr>
      <w:r>
        <w:rPr>
          <w:b w:val="0"/>
          <w:i w:val="0"/>
          <w:sz w:val="22"/>
        </w:rPr>
        <w:t>(a) Clean the earmold with alcohol daily</w:t>
      </w:r>
    </w:p>
    <w:p>
      <w:pPr>
        <w:spacing w:after="0" w:before="0"/>
      </w:pPr>
      <w:r>
        <w:rPr>
          <w:b w:val="0"/>
          <w:i w:val="0"/>
          <w:sz w:val="22"/>
        </w:rPr>
        <w:t>(b) Remove the battery and turn off the aid when it is not in use</w:t>
      </w:r>
    </w:p>
    <w:p>
      <w:pPr>
        <w:spacing w:after="0" w:before="0"/>
      </w:pPr>
      <w:r>
        <w:rPr>
          <w:b w:val="0"/>
          <w:i w:val="0"/>
          <w:sz w:val="22"/>
        </w:rPr>
        <w:t>(c) Keep the aid on while showering</w:t>
      </w:r>
    </w:p>
    <w:p>
      <w:pPr>
        <w:spacing w:after="0" w:before="0"/>
      </w:pPr>
      <w:r>
        <w:rPr>
          <w:b w:val="0"/>
          <w:i w:val="0"/>
          <w:sz w:val="22"/>
        </w:rPr>
        <w:t>(d) Soak the aid in water to clean it</w:t>
      </w:r>
    </w:p>
    <w:p>
      <w:pPr>
        <w:spacing w:after="0" w:before="40"/>
      </w:pPr>
      <w:r>
        <w:rPr>
          <w:b/>
          <w:i w:val="0"/>
          <w:sz w:val="22"/>
        </w:rPr>
        <w:t>Answer: b</w:t>
      </w:r>
    </w:p>
    <w:p>
      <w:pPr>
        <w:spacing w:after="0" w:before="0"/>
      </w:pPr>
      <w:r>
        <w:rPr>
          <w:b w:val="0"/>
          <w:i w:val="0"/>
          <w:sz w:val="21"/>
        </w:rPr>
        <w:t>Solution: Turning off the hearing aid and removing the battery when not in use preserves battery life and prevents damage. The aid must be kept dry, cleaned with a dry cloth, and never immersed in water; alcohol can damage the casing and electronics.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catatonia holds an arm in an extended position for a long time without moving. Which term describes this behaviour?</w:t>
      </w:r>
    </w:p>
    <w:p>
      <w:pPr>
        <w:spacing w:after="0" w:before="0"/>
      </w:pPr>
      <w:r>
        <w:rPr>
          <w:b w:val="0"/>
          <w:i w:val="0"/>
          <w:sz w:val="22"/>
        </w:rPr>
        <w:t>(a) Waxy flexibility</w:t>
      </w:r>
    </w:p>
    <w:p>
      <w:pPr>
        <w:spacing w:after="0" w:before="0"/>
      </w:pPr>
      <w:r>
        <w:rPr>
          <w:b w:val="0"/>
          <w:i w:val="0"/>
          <w:sz w:val="22"/>
        </w:rPr>
        <w:t>(b) Echopraxia</w:t>
      </w:r>
    </w:p>
    <w:p>
      <w:pPr>
        <w:spacing w:after="0" w:before="0"/>
      </w:pPr>
      <w:r>
        <w:rPr>
          <w:b w:val="0"/>
          <w:i w:val="0"/>
          <w:sz w:val="22"/>
        </w:rPr>
        <w:t>(c) Negativism</w:t>
      </w:r>
    </w:p>
    <w:p>
      <w:pPr>
        <w:spacing w:after="0" w:before="0"/>
      </w:pPr>
      <w:r>
        <w:rPr>
          <w:b w:val="0"/>
          <w:i w:val="0"/>
          <w:sz w:val="22"/>
        </w:rPr>
        <w:t>(d) Automatic obedience</w:t>
      </w:r>
    </w:p>
    <w:p>
      <w:pPr>
        <w:spacing w:after="0" w:before="40"/>
      </w:pPr>
      <w:r>
        <w:rPr>
          <w:b/>
          <w:i w:val="0"/>
          <w:sz w:val="22"/>
        </w:rPr>
        <w:t>Answer: a</w:t>
      </w:r>
    </w:p>
    <w:p>
      <w:pPr>
        <w:spacing w:after="0" w:before="0"/>
      </w:pPr>
      <w:r>
        <w:rPr>
          <w:b w:val="0"/>
          <w:i w:val="0"/>
          <w:sz w:val="21"/>
        </w:rPr>
        <w:t>Solution: Waxy flexibility (flexibilitas cerea) is a catatonic sign in which the limb remains in the position in which it is placed, like bending wax. Echopraxia is imitating others' movements, negativism is resisting instructions, and automatic obedience is excessive compliance.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schizophrenia believes that strangers on the street are talking about him. Which symptom is this?</w:t>
      </w:r>
    </w:p>
    <w:p>
      <w:pPr>
        <w:spacing w:after="0" w:before="0"/>
      </w:pPr>
      <w:r>
        <w:rPr>
          <w:b w:val="0"/>
          <w:i w:val="0"/>
          <w:sz w:val="22"/>
        </w:rPr>
        <w:t>(a) Thought insertion</w:t>
      </w:r>
    </w:p>
    <w:p>
      <w:pPr>
        <w:spacing w:after="0" w:before="0"/>
      </w:pPr>
      <w:r>
        <w:rPr>
          <w:b w:val="0"/>
          <w:i w:val="0"/>
          <w:sz w:val="22"/>
        </w:rPr>
        <w:t>(b) Ideas of reference</w:t>
      </w:r>
    </w:p>
    <w:p>
      <w:pPr>
        <w:spacing w:after="0" w:before="0"/>
      </w:pPr>
      <w:r>
        <w:rPr>
          <w:b w:val="0"/>
          <w:i w:val="0"/>
          <w:sz w:val="22"/>
        </w:rPr>
        <w:t>(c) Nihilistic delusion</w:t>
      </w:r>
    </w:p>
    <w:p>
      <w:pPr>
        <w:spacing w:after="0" w:before="0"/>
      </w:pPr>
      <w:r>
        <w:rPr>
          <w:b w:val="0"/>
          <w:i w:val="0"/>
          <w:sz w:val="22"/>
        </w:rPr>
        <w:t>(d) Somatic delusion</w:t>
      </w:r>
    </w:p>
    <w:p>
      <w:pPr>
        <w:spacing w:after="0" w:before="40"/>
      </w:pPr>
      <w:r>
        <w:rPr>
          <w:b/>
          <w:i w:val="0"/>
          <w:sz w:val="22"/>
        </w:rPr>
        <w:t>Answer: b</w:t>
      </w:r>
    </w:p>
    <w:p>
      <w:pPr>
        <w:spacing w:after="0" w:before="0"/>
      </w:pPr>
      <w:r>
        <w:rPr>
          <w:b w:val="0"/>
          <w:i w:val="0"/>
          <w:sz w:val="21"/>
        </w:rPr>
        <w:t>Solution: Ideas of reference are the false belief that neutral events or people's behaviours carry special personal meaning, such as believing strangers are talking about oneself. Thought insertion is the belief that thoughts are placed into one's mind, and nihilistic and somatic delusions concern nonexistence and the body respectively.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delivery of a baby with meconium-stained amniotic fluid, suctioning of the airway is performed:</w:t>
      </w:r>
    </w:p>
    <w:p>
      <w:pPr>
        <w:spacing w:after="0" w:before="0"/>
      </w:pPr>
      <w:r>
        <w:rPr>
          <w:b w:val="0"/>
          <w:i w:val="0"/>
          <w:sz w:val="22"/>
        </w:rPr>
        <w:t>(a) After delivery of the head before the shoulders are delivered</w:t>
      </w:r>
    </w:p>
    <w:p>
      <w:pPr>
        <w:spacing w:after="0" w:before="0"/>
      </w:pPr>
      <w:r>
        <w:rPr>
          <w:b w:val="0"/>
          <w:i w:val="0"/>
          <w:sz w:val="22"/>
        </w:rPr>
        <w:t>(b) Only after the cord is clamped</w:t>
      </w:r>
    </w:p>
    <w:p>
      <w:pPr>
        <w:spacing w:after="0" w:before="0"/>
      </w:pPr>
      <w:r>
        <w:rPr>
          <w:b w:val="0"/>
          <w:i w:val="0"/>
          <w:sz w:val="22"/>
        </w:rPr>
        <w:t>(c) Never, as it is unnecessary</w:t>
      </w:r>
    </w:p>
    <w:p>
      <w:pPr>
        <w:spacing w:after="0" w:before="0"/>
      </w:pPr>
      <w:r>
        <w:rPr>
          <w:b w:val="0"/>
          <w:i w:val="0"/>
          <w:sz w:val="22"/>
        </w:rPr>
        <w:t>(d) After the baby is taken to the nursery</w:t>
      </w:r>
    </w:p>
    <w:p>
      <w:pPr>
        <w:spacing w:after="0" w:before="40"/>
      </w:pPr>
      <w:r>
        <w:rPr>
          <w:b/>
          <w:i w:val="0"/>
          <w:sz w:val="22"/>
        </w:rPr>
        <w:t>Answer: a</w:t>
      </w:r>
    </w:p>
    <w:p>
      <w:pPr>
        <w:spacing w:after="0" w:before="0"/>
      </w:pPr>
      <w:r>
        <w:rPr>
          <w:b w:val="0"/>
          <w:i w:val="0"/>
          <w:sz w:val="21"/>
        </w:rPr>
        <w:t>Solution: If meconium is present, the mouth and nose are suctioned after delivery of the head (before delivery of the shoulders) to clear the airway before the first breath, reducing the risk of meconium aspiration syndrome. The infant is then further assessed and treated after birth.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suggests congenital hypothyroidism in a newborn?</w:t>
      </w:r>
    </w:p>
    <w:p>
      <w:pPr>
        <w:spacing w:after="0" w:before="0"/>
      </w:pPr>
      <w:r>
        <w:rPr>
          <w:b w:val="0"/>
          <w:i w:val="0"/>
          <w:sz w:val="22"/>
        </w:rPr>
        <w:t>(a) Hyperactivity and poor sleep</w:t>
      </w:r>
    </w:p>
    <w:p>
      <w:pPr>
        <w:spacing w:after="0" w:before="0"/>
      </w:pPr>
      <w:r>
        <w:rPr>
          <w:b w:val="0"/>
          <w:i w:val="0"/>
          <w:sz w:val="22"/>
        </w:rPr>
        <w:t>(b) Prolonged jaundice, lethargy, and constipation</w:t>
      </w:r>
    </w:p>
    <w:p>
      <w:pPr>
        <w:spacing w:after="0" w:before="0"/>
      </w:pPr>
      <w:r>
        <w:rPr>
          <w:b w:val="0"/>
          <w:i w:val="0"/>
          <w:sz w:val="22"/>
        </w:rPr>
        <w:t>(c) Frequent loose stools</w:t>
      </w:r>
    </w:p>
    <w:p>
      <w:pPr>
        <w:spacing w:after="0" w:before="0"/>
      </w:pPr>
      <w:r>
        <w:rPr>
          <w:b w:val="0"/>
          <w:i w:val="0"/>
          <w:sz w:val="22"/>
        </w:rPr>
        <w:t>(d) Rapid weight gain with fever</w:t>
      </w:r>
    </w:p>
    <w:p>
      <w:pPr>
        <w:spacing w:after="0" w:before="40"/>
      </w:pPr>
      <w:r>
        <w:rPr>
          <w:b/>
          <w:i w:val="0"/>
          <w:sz w:val="22"/>
        </w:rPr>
        <w:t>Answer: b</w:t>
      </w:r>
    </w:p>
    <w:p>
      <w:pPr>
        <w:spacing w:after="0" w:before="0"/>
      </w:pPr>
      <w:r>
        <w:rPr>
          <w:b w:val="0"/>
          <w:i w:val="0"/>
          <w:sz w:val="21"/>
        </w:rPr>
        <w:t>Solution: Congenital hypothyroidism presents with prolonged jaundice, lethargy, poor feeding, constipation, large fontanelles, and a hoarse cry. Newborn screening enables early treatment with levothyroxine to prevent irreversible intellectual disability.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rate includes fetal deaths after 28 weeks of gestation plus deaths in the first 7 days of life?</w:t>
      </w:r>
    </w:p>
    <w:p>
      <w:pPr>
        <w:spacing w:after="0" w:before="0"/>
      </w:pPr>
      <w:r>
        <w:rPr>
          <w:b w:val="0"/>
          <w:i w:val="0"/>
          <w:sz w:val="22"/>
        </w:rPr>
        <w:t>(a) Neonatal mortality rate</w:t>
      </w:r>
    </w:p>
    <w:p>
      <w:pPr>
        <w:spacing w:after="0" w:before="0"/>
      </w:pPr>
      <w:r>
        <w:rPr>
          <w:b w:val="0"/>
          <w:i w:val="0"/>
          <w:sz w:val="22"/>
        </w:rPr>
        <w:t>(b) Infant mortality rate</w:t>
      </w:r>
    </w:p>
    <w:p>
      <w:pPr>
        <w:spacing w:after="0" w:before="0"/>
      </w:pPr>
      <w:r>
        <w:rPr>
          <w:b w:val="0"/>
          <w:i w:val="0"/>
          <w:sz w:val="22"/>
        </w:rPr>
        <w:t>(c) Perinatal mortality rate</w:t>
      </w:r>
    </w:p>
    <w:p>
      <w:pPr>
        <w:spacing w:after="0" w:before="0"/>
      </w:pPr>
      <w:r>
        <w:rPr>
          <w:b w:val="0"/>
          <w:i w:val="0"/>
          <w:sz w:val="22"/>
        </w:rPr>
        <w:t>(d) Maternal mortality rate</w:t>
      </w:r>
    </w:p>
    <w:p>
      <w:pPr>
        <w:spacing w:after="0" w:before="40"/>
      </w:pPr>
      <w:r>
        <w:rPr>
          <w:b/>
          <w:i w:val="0"/>
          <w:sz w:val="22"/>
        </w:rPr>
        <w:t>Answer: c</w:t>
      </w:r>
    </w:p>
    <w:p>
      <w:pPr>
        <w:spacing w:after="0" w:before="0"/>
      </w:pPr>
      <w:r>
        <w:rPr>
          <w:b w:val="0"/>
          <w:i w:val="0"/>
          <w:sz w:val="21"/>
        </w:rPr>
        <w:t>Solution: The perinatal mortality rate combines late fetal deaths (28 weeks and above) and early neonatal deaths (first 7 days) per 1,000 total births. It is a sensitive indicator of the quality of obstetric and neonatal care.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measure describes the spread of disease from primary cases to susceptible household contacts?</w:t>
      </w:r>
    </w:p>
    <w:p>
      <w:pPr>
        <w:spacing w:after="0" w:before="0"/>
      </w:pPr>
      <w:r>
        <w:rPr>
          <w:b w:val="0"/>
          <w:i w:val="0"/>
          <w:sz w:val="22"/>
        </w:rPr>
        <w:t>(a) Dependency ratio</w:t>
      </w:r>
    </w:p>
    <w:p>
      <w:pPr>
        <w:spacing w:after="0" w:before="0"/>
      </w:pPr>
      <w:r>
        <w:rPr>
          <w:b w:val="0"/>
          <w:i w:val="0"/>
          <w:sz w:val="22"/>
        </w:rPr>
        <w:t>(b) Case fatality rate</w:t>
      </w:r>
    </w:p>
    <w:p>
      <w:pPr>
        <w:spacing w:after="0" w:before="0"/>
      </w:pPr>
      <w:r>
        <w:rPr>
          <w:b w:val="0"/>
          <w:i w:val="0"/>
          <w:sz w:val="22"/>
        </w:rPr>
        <w:t>(c) Crude death rate</w:t>
      </w:r>
    </w:p>
    <w:p>
      <w:pPr>
        <w:spacing w:after="0" w:before="0"/>
      </w:pPr>
      <w:r>
        <w:rPr>
          <w:b w:val="0"/>
          <w:i w:val="0"/>
          <w:sz w:val="22"/>
        </w:rPr>
        <w:t>(d) Secondary attack rate</w:t>
      </w:r>
    </w:p>
    <w:p>
      <w:pPr>
        <w:spacing w:after="0" w:before="40"/>
      </w:pPr>
      <w:r>
        <w:rPr>
          <w:b/>
          <w:i w:val="0"/>
          <w:sz w:val="22"/>
        </w:rPr>
        <w:t>Answer: d</w:t>
      </w:r>
    </w:p>
    <w:p>
      <w:pPr>
        <w:spacing w:after="0" w:before="0"/>
      </w:pPr>
      <w:r>
        <w:rPr>
          <w:b w:val="0"/>
          <w:i w:val="0"/>
          <w:sz w:val="21"/>
        </w:rPr>
        <w:t>Solution: The secondary attack rate is the proportion of susceptible household contacts who develop the disease after exposure to a primary case. It measures the communicability of a disease within households and is important in outbreak investigation.</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