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maternal condition is most associated with intrauterine growth restriction (IUGR)?</w:t>
      </w:r>
    </w:p>
    <w:p>
      <w:pPr>
        <w:spacing w:after="0" w:before="0"/>
      </w:pPr>
      <w:r>
        <w:rPr>
          <w:b w:val="0"/>
          <w:i w:val="0"/>
          <w:sz w:val="22"/>
        </w:rPr>
        <w:t>(a) Chronic hypertension with placental insufficiency</w:t>
      </w:r>
    </w:p>
    <w:p>
      <w:pPr>
        <w:spacing w:after="0" w:before="0"/>
      </w:pPr>
      <w:r>
        <w:rPr>
          <w:b w:val="0"/>
          <w:i w:val="0"/>
          <w:sz w:val="22"/>
        </w:rPr>
        <w:t>(b) Hyperemesis gravidarum</w:t>
      </w:r>
    </w:p>
    <w:p>
      <w:pPr>
        <w:spacing w:after="0" w:before="0"/>
      </w:pPr>
      <w:r>
        <w:rPr>
          <w:b w:val="0"/>
          <w:i w:val="0"/>
          <w:sz w:val="22"/>
        </w:rPr>
        <w:t>(c) Excessive maternal weight gain</w:t>
      </w:r>
    </w:p>
    <w:p>
      <w:pPr>
        <w:spacing w:after="0" w:before="0"/>
      </w:pPr>
      <w:r>
        <w:rPr>
          <w:b w:val="0"/>
          <w:i w:val="0"/>
          <w:sz w:val="22"/>
        </w:rPr>
        <w:t>(d) Rh-positive blood group</w:t>
      </w:r>
    </w:p>
    <w:p>
      <w:pPr>
        <w:spacing w:after="0" w:before="40"/>
      </w:pPr>
      <w:r>
        <w:rPr>
          <w:b/>
          <w:i w:val="0"/>
          <w:sz w:val="22"/>
        </w:rPr>
        <w:t>Answer: a</w:t>
      </w:r>
    </w:p>
    <w:p>
      <w:pPr>
        <w:spacing w:after="0" w:before="0"/>
      </w:pPr>
      <w:r>
        <w:rPr>
          <w:b w:val="0"/>
          <w:i w:val="0"/>
          <w:sz w:val="21"/>
        </w:rPr>
        <w:t>Solution: IUGR is most often caused by placental insufficiency from chronic hypertension, preeclampsia, renal disease, or smoking, which reduces oxygen and nutrient delivery to the fetus. IUGR is diagnosed by serial fundal height and ultrasound growth measurements.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condition increases the risk of fetal macrosomia?</w:t>
      </w:r>
    </w:p>
    <w:p>
      <w:pPr>
        <w:spacing w:after="0" w:before="0"/>
      </w:pPr>
      <w:r>
        <w:rPr>
          <w:b w:val="0"/>
          <w:i w:val="0"/>
          <w:sz w:val="22"/>
        </w:rPr>
        <w:t>(a) Gestational hypertension</w:t>
      </w:r>
    </w:p>
    <w:p>
      <w:pPr>
        <w:spacing w:after="0" w:before="0"/>
      </w:pPr>
      <w:r>
        <w:rPr>
          <w:b w:val="0"/>
          <w:i w:val="0"/>
          <w:sz w:val="22"/>
        </w:rPr>
        <w:t>(b) Placenta previa</w:t>
      </w:r>
    </w:p>
    <w:p>
      <w:pPr>
        <w:spacing w:after="0" w:before="0"/>
      </w:pPr>
      <w:r>
        <w:rPr>
          <w:b w:val="0"/>
          <w:i w:val="0"/>
          <w:sz w:val="22"/>
        </w:rPr>
        <w:t>(c) Poorly controlled diabetes mellitus</w:t>
      </w:r>
    </w:p>
    <w:p>
      <w:pPr>
        <w:spacing w:after="0" w:before="0"/>
      </w:pPr>
      <w:r>
        <w:rPr>
          <w:b w:val="0"/>
          <w:i w:val="0"/>
          <w:sz w:val="22"/>
        </w:rPr>
        <w:t>(d) Maternal undernutrition</w:t>
      </w:r>
    </w:p>
    <w:p>
      <w:pPr>
        <w:spacing w:after="0" w:before="40"/>
      </w:pPr>
      <w:r>
        <w:rPr>
          <w:b/>
          <w:i w:val="0"/>
          <w:sz w:val="22"/>
        </w:rPr>
        <w:t>Answer: c</w:t>
      </w:r>
    </w:p>
    <w:p>
      <w:pPr>
        <w:spacing w:after="0" w:before="0"/>
      </w:pPr>
      <w:r>
        <w:rPr>
          <w:b w:val="0"/>
          <w:i w:val="0"/>
          <w:sz w:val="21"/>
        </w:rPr>
        <w:t>Solution: Poorly controlled diabetes (pregestational or gestational) exposes the fetus to excess glucose, stimulating fetal hyperinsulinism and excessive growth (macrosomia, birth weight above 4 kg). Macrosomia increases the risk of shoulder dystocia and birth injury.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priority for a pregnant client with heart disease?</w:t>
      </w:r>
    </w:p>
    <w:p>
      <w:pPr>
        <w:spacing w:after="0" w:before="0"/>
      </w:pPr>
      <w:r>
        <w:rPr>
          <w:b w:val="0"/>
          <w:i w:val="0"/>
          <w:sz w:val="22"/>
        </w:rPr>
        <w:t>(a) Perform strenuous exercise daily</w:t>
      </w:r>
    </w:p>
    <w:p>
      <w:pPr>
        <w:spacing w:after="0" w:before="0"/>
      </w:pPr>
      <w:r>
        <w:rPr>
          <w:b w:val="0"/>
          <w:i w:val="0"/>
          <w:sz w:val="22"/>
        </w:rPr>
        <w:t>(b) Take a high-salt diet</w:t>
      </w:r>
    </w:p>
    <w:p>
      <w:pPr>
        <w:spacing w:after="0" w:before="0"/>
      </w:pPr>
      <w:r>
        <w:rPr>
          <w:b w:val="0"/>
          <w:i w:val="0"/>
          <w:sz w:val="22"/>
        </w:rPr>
        <w:t>(c) Skip prenatal visits</w:t>
      </w:r>
    </w:p>
    <w:p>
      <w:pPr>
        <w:spacing w:after="0" w:before="0"/>
      </w:pPr>
      <w:r>
        <w:rPr>
          <w:b w:val="0"/>
          <w:i w:val="0"/>
          <w:sz w:val="22"/>
        </w:rPr>
        <w:t>(d) Limit sodium intake and avoid overexertion</w:t>
      </w:r>
    </w:p>
    <w:p>
      <w:pPr>
        <w:spacing w:after="0" w:before="40"/>
      </w:pPr>
      <w:r>
        <w:rPr>
          <w:b/>
          <w:i w:val="0"/>
          <w:sz w:val="22"/>
        </w:rPr>
        <w:t>Answer: d</w:t>
      </w:r>
    </w:p>
    <w:p>
      <w:pPr>
        <w:spacing w:after="0" w:before="0"/>
      </w:pPr>
      <w:r>
        <w:rPr>
          <w:b w:val="0"/>
          <w:i w:val="0"/>
          <w:sz w:val="21"/>
        </w:rPr>
        <w:t>Solution: The cardiac workload peaks in the second trimester and immediately postpartum, so a pregnant client with heart disease should limit sodium, rest, avoid strenuous activity and infections, and attend regular prenatal visits to prevent cardiac decompensation.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is routine screening for Group B streptococcus recommended during pregnancy?</w:t>
      </w:r>
    </w:p>
    <w:p>
      <w:pPr>
        <w:spacing w:after="0" w:before="0"/>
      </w:pPr>
      <w:r>
        <w:rPr>
          <w:b w:val="0"/>
          <w:i w:val="0"/>
          <w:sz w:val="22"/>
        </w:rPr>
        <w:t>(a) At 12 weeks of gestation</w:t>
      </w:r>
    </w:p>
    <w:p>
      <w:pPr>
        <w:spacing w:after="0" w:before="0"/>
      </w:pPr>
      <w:r>
        <w:rPr>
          <w:b w:val="0"/>
          <w:i w:val="0"/>
          <w:sz w:val="22"/>
        </w:rPr>
        <w:t>(b) At 35-37 weeks of gestation</w:t>
      </w:r>
    </w:p>
    <w:p>
      <w:pPr>
        <w:spacing w:after="0" w:before="0"/>
      </w:pPr>
      <w:r>
        <w:rPr>
          <w:b w:val="0"/>
          <w:i w:val="0"/>
          <w:sz w:val="22"/>
        </w:rPr>
        <w:t>(c) At conception</w:t>
      </w:r>
    </w:p>
    <w:p>
      <w:pPr>
        <w:spacing w:after="0" w:before="0"/>
      </w:pPr>
      <w:r>
        <w:rPr>
          <w:b w:val="0"/>
          <w:i w:val="0"/>
          <w:sz w:val="22"/>
        </w:rPr>
        <w:t>(d) Only during labour</w:t>
      </w:r>
    </w:p>
    <w:p>
      <w:pPr>
        <w:spacing w:after="0" w:before="40"/>
      </w:pPr>
      <w:r>
        <w:rPr>
          <w:b/>
          <w:i w:val="0"/>
          <w:sz w:val="22"/>
        </w:rPr>
        <w:t>Answer: b</w:t>
      </w:r>
    </w:p>
    <w:p>
      <w:pPr>
        <w:spacing w:after="0" w:before="0"/>
      </w:pPr>
      <w:r>
        <w:rPr>
          <w:b w:val="0"/>
          <w:i w:val="0"/>
          <w:sz w:val="21"/>
        </w:rPr>
        <w:t>Solution: All pregnant women are screened for Group B streptococcus by rectovaginal swab at 35-37 weeks. GBS-positive women receive intrapartum antibiotics to prevent early-onset neonatal sepsis and pneumonia.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characteristic of fetal alcohol syndrome?</w:t>
      </w:r>
    </w:p>
    <w:p>
      <w:pPr>
        <w:spacing w:after="0" w:before="0"/>
      </w:pPr>
      <w:r>
        <w:rPr>
          <w:b w:val="0"/>
          <w:i w:val="0"/>
          <w:sz w:val="22"/>
        </w:rPr>
        <w:t>(a) Increased birth weight</w:t>
      </w:r>
    </w:p>
    <w:p>
      <w:pPr>
        <w:spacing w:after="0" w:before="0"/>
      </w:pPr>
      <w:r>
        <w:rPr>
          <w:b w:val="0"/>
          <w:i w:val="0"/>
          <w:sz w:val="22"/>
        </w:rPr>
        <w:t>(b) Advanced bone age</w:t>
      </w:r>
    </w:p>
    <w:p>
      <w:pPr>
        <w:spacing w:after="0" w:before="0"/>
      </w:pPr>
      <w:r>
        <w:rPr>
          <w:b w:val="0"/>
          <w:i w:val="0"/>
          <w:sz w:val="22"/>
        </w:rPr>
        <w:t>(c) Growth restriction with distinctive facial features and CNS involvement</w:t>
      </w:r>
    </w:p>
    <w:p>
      <w:pPr>
        <w:spacing w:after="0" w:before="0"/>
      </w:pPr>
      <w:r>
        <w:rPr>
          <w:b w:val="0"/>
          <w:i w:val="0"/>
          <w:sz w:val="22"/>
        </w:rPr>
        <w:t>(d) No effect on the nervous system</w:t>
      </w:r>
    </w:p>
    <w:p>
      <w:pPr>
        <w:spacing w:after="0" w:before="40"/>
      </w:pPr>
      <w:r>
        <w:rPr>
          <w:b/>
          <w:i w:val="0"/>
          <w:sz w:val="22"/>
        </w:rPr>
        <w:t>Answer: c</w:t>
      </w:r>
    </w:p>
    <w:p>
      <w:pPr>
        <w:spacing w:after="0" w:before="0"/>
      </w:pPr>
      <w:r>
        <w:rPr>
          <w:b w:val="0"/>
          <w:i w:val="0"/>
          <w:sz w:val="21"/>
        </w:rPr>
        <w:t>Solution: Fetal alcohol syndrome includes prenatal and postnatal growth restriction, a characteristic facial phenotype (short palpebral fissures, smooth philtrum, thin upper lip), and CNS abnormalities such as intellectual disability. Alcohol is teratogenic throughout pregnancy, so abstinence is the only prevention.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What is a benefit of delayed cord clamping (about 60 seconds) in a term newborn?</w:t>
      </w:r>
    </w:p>
    <w:p>
      <w:pPr>
        <w:spacing w:after="0" w:before="0"/>
      </w:pPr>
      <w:r>
        <w:rPr>
          <w:b w:val="0"/>
          <w:i w:val="0"/>
          <w:sz w:val="22"/>
        </w:rPr>
        <w:t>(a) Increased iron stores and blood volume</w:t>
      </w:r>
    </w:p>
    <w:p>
      <w:pPr>
        <w:spacing w:after="0" w:before="0"/>
      </w:pPr>
      <w:r>
        <w:rPr>
          <w:b w:val="0"/>
          <w:i w:val="0"/>
          <w:sz w:val="22"/>
        </w:rPr>
        <w:t>(b) Decreased risk of jaundice</w:t>
      </w:r>
    </w:p>
    <w:p>
      <w:pPr>
        <w:spacing w:after="0" w:before="0"/>
      </w:pPr>
      <w:r>
        <w:rPr>
          <w:b w:val="0"/>
          <w:i w:val="0"/>
          <w:sz w:val="22"/>
        </w:rPr>
        <w:t>(c) Reduced birth weight</w:t>
      </w:r>
    </w:p>
    <w:p>
      <w:pPr>
        <w:spacing w:after="0" w:before="0"/>
      </w:pPr>
      <w:r>
        <w:rPr>
          <w:b w:val="0"/>
          <w:i w:val="0"/>
          <w:sz w:val="22"/>
        </w:rPr>
        <w:t>(d) Lower haematocrit</w:t>
      </w:r>
    </w:p>
    <w:p>
      <w:pPr>
        <w:spacing w:after="0" w:before="40"/>
      </w:pPr>
      <w:r>
        <w:rPr>
          <w:b/>
          <w:i w:val="0"/>
          <w:sz w:val="22"/>
        </w:rPr>
        <w:t>Answer: a</w:t>
      </w:r>
    </w:p>
    <w:p>
      <w:pPr>
        <w:spacing w:after="0" w:before="0"/>
      </w:pPr>
      <w:r>
        <w:rPr>
          <w:b w:val="0"/>
          <w:i w:val="0"/>
          <w:sz w:val="21"/>
        </w:rPr>
        <w:t>Solution: Delaying cord clamping for 30-60 seconds allows placental transfusion, increasing the newborn's blood volume and iron stores and reducing childhood anaemia. It is recommended for both term and preterm infants unless resuscitation is urgently needed.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is characteristic of a missed abortion?</w:t>
      </w:r>
    </w:p>
    <w:p>
      <w:pPr>
        <w:spacing w:after="0" w:before="0"/>
      </w:pPr>
      <w:r>
        <w:rPr>
          <w:b w:val="0"/>
          <w:i w:val="0"/>
          <w:sz w:val="22"/>
        </w:rPr>
        <w:t>(a) Complete expulsion of the products of conception</w:t>
      </w:r>
    </w:p>
    <w:p>
      <w:pPr>
        <w:spacing w:after="0" w:before="0"/>
      </w:pPr>
      <w:r>
        <w:rPr>
          <w:b w:val="0"/>
          <w:i w:val="0"/>
          <w:sz w:val="22"/>
        </w:rPr>
        <w:t>(b) Fetal demise with retained products and a closed cervix</w:t>
      </w:r>
    </w:p>
    <w:p>
      <w:pPr>
        <w:spacing w:after="0" w:before="0"/>
      </w:pPr>
      <w:r>
        <w:rPr>
          <w:b w:val="0"/>
          <w:i w:val="0"/>
          <w:sz w:val="22"/>
        </w:rPr>
        <w:t>(c) Severe haemorrhage with an open cervix</w:t>
      </w:r>
    </w:p>
    <w:p>
      <w:pPr>
        <w:spacing w:after="0" w:before="0"/>
      </w:pPr>
      <w:r>
        <w:rPr>
          <w:b w:val="0"/>
          <w:i w:val="0"/>
          <w:sz w:val="22"/>
        </w:rPr>
        <w:t>(d) Purulent vaginal discharge</w:t>
      </w:r>
    </w:p>
    <w:p>
      <w:pPr>
        <w:spacing w:after="0" w:before="40"/>
      </w:pPr>
      <w:r>
        <w:rPr>
          <w:b/>
          <w:i w:val="0"/>
          <w:sz w:val="22"/>
        </w:rPr>
        <w:t>Answer: b</w:t>
      </w:r>
    </w:p>
    <w:p>
      <w:pPr>
        <w:spacing w:after="0" w:before="0"/>
      </w:pPr>
      <w:r>
        <w:rPr>
          <w:b w:val="0"/>
          <w:i w:val="0"/>
          <w:sz w:val="21"/>
        </w:rPr>
        <w:t>Solution: In a missed abortion the embryo or fetus dies but the products of conception are retained and the cervix remains closed; pregnancy symptoms regress and the uterus stops growing. Management is evacuation of the uterus, usually after confirming demise by ultrasound.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pregnant client craves and eats clay and soil. Which is the appropriate nursing response?</w:t>
      </w:r>
    </w:p>
    <w:p>
      <w:pPr>
        <w:spacing w:after="0" w:before="0"/>
      </w:pPr>
      <w:r>
        <w:rPr>
          <w:b w:val="0"/>
          <w:i w:val="0"/>
          <w:sz w:val="22"/>
        </w:rPr>
        <w:t>(a) Encourage the craving</w:t>
      </w:r>
    </w:p>
    <w:p>
      <w:pPr>
        <w:spacing w:after="0" w:before="0"/>
      </w:pPr>
      <w:r>
        <w:rPr>
          <w:b w:val="0"/>
          <w:i w:val="0"/>
          <w:sz w:val="22"/>
        </w:rPr>
        <w:t>(b) Ignore the behaviour</w:t>
      </w:r>
    </w:p>
    <w:p>
      <w:pPr>
        <w:spacing w:after="0" w:before="0"/>
      </w:pPr>
      <w:r>
        <w:rPr>
          <w:b w:val="0"/>
          <w:i w:val="0"/>
          <w:sz w:val="22"/>
        </w:rPr>
        <w:t>(c) Educate about the risks and screen for iron-deficiency anaemia</w:t>
      </w:r>
    </w:p>
    <w:p>
      <w:pPr>
        <w:spacing w:after="0" w:before="0"/>
      </w:pPr>
      <w:r>
        <w:rPr>
          <w:b w:val="0"/>
          <w:i w:val="0"/>
          <w:sz w:val="22"/>
        </w:rPr>
        <w:t>(d) Prescribe more clay</w:t>
      </w:r>
    </w:p>
    <w:p>
      <w:pPr>
        <w:spacing w:after="0" w:before="40"/>
      </w:pPr>
      <w:r>
        <w:rPr>
          <w:b/>
          <w:i w:val="0"/>
          <w:sz w:val="22"/>
        </w:rPr>
        <w:t>Answer: c</w:t>
      </w:r>
    </w:p>
    <w:p>
      <w:pPr>
        <w:spacing w:after="0" w:before="0"/>
      </w:pPr>
      <w:r>
        <w:rPr>
          <w:b w:val="0"/>
          <w:i w:val="0"/>
          <w:sz w:val="21"/>
        </w:rPr>
        <w:t>Solution: Pica (eating non-food substances such as clay, soil, or ice) during pregnancy is associated with iron-deficiency anaemia and can displace nutritious food or introduce contaminants. The nurse educates about risks and screens and treats anaemia.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feature is typical of cluster headaches?</w:t>
      </w:r>
    </w:p>
    <w:p>
      <w:pPr>
        <w:spacing w:after="0" w:before="0"/>
      </w:pPr>
      <w:r>
        <w:rPr>
          <w:b w:val="0"/>
          <w:i w:val="0"/>
          <w:sz w:val="22"/>
        </w:rPr>
        <w:t>(a) Bilateral dull pain</w:t>
      </w:r>
    </w:p>
    <w:p>
      <w:pPr>
        <w:spacing w:after="0" w:before="0"/>
      </w:pPr>
      <w:r>
        <w:rPr>
          <w:b w:val="0"/>
          <w:i w:val="0"/>
          <w:sz w:val="22"/>
        </w:rPr>
        <w:t>(b) Gradual onset over hours</w:t>
      </w:r>
    </w:p>
    <w:p>
      <w:pPr>
        <w:spacing w:after="0" w:before="0"/>
      </w:pPr>
      <w:r>
        <w:rPr>
          <w:b w:val="0"/>
          <w:i w:val="0"/>
          <w:sz w:val="22"/>
        </w:rPr>
        <w:t>(c) Unilateral severe pain around one eye with autonomic signs</w:t>
      </w:r>
    </w:p>
    <w:p>
      <w:pPr>
        <w:spacing w:after="0" w:before="0"/>
      </w:pPr>
      <w:r>
        <w:rPr>
          <w:b w:val="0"/>
          <w:i w:val="0"/>
          <w:sz w:val="22"/>
        </w:rPr>
        <w:t>(d) Pain that worsens only when lying flat</w:t>
      </w:r>
    </w:p>
    <w:p>
      <w:pPr>
        <w:spacing w:after="0" w:before="40"/>
      </w:pPr>
      <w:r>
        <w:rPr>
          <w:b/>
          <w:i w:val="0"/>
          <w:sz w:val="22"/>
        </w:rPr>
        <w:t>Answer: c</w:t>
      </w:r>
    </w:p>
    <w:p>
      <w:pPr>
        <w:spacing w:after="0" w:before="0"/>
      </w:pPr>
      <w:r>
        <w:rPr>
          <w:b w:val="0"/>
          <w:i w:val="0"/>
          <w:sz w:val="21"/>
        </w:rPr>
        <w:t>Solution: Cluster headaches are excruciating unilateral headaches centred on one eye with autonomic signs such as tearing, nasal congestion, and ptosis, occurring in clusters over weeks. They are more common in men and are treated with oxygen and triptans.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priority for a client after a radical neck dissection?</w:t>
      </w:r>
    </w:p>
    <w:p>
      <w:pPr>
        <w:spacing w:after="0" w:before="0"/>
      </w:pPr>
      <w:r>
        <w:rPr>
          <w:b w:val="0"/>
          <w:i w:val="0"/>
          <w:sz w:val="22"/>
        </w:rPr>
        <w:t>(a) Position prone immediately</w:t>
      </w:r>
    </w:p>
    <w:p>
      <w:pPr>
        <w:spacing w:after="0" w:before="0"/>
      </w:pPr>
      <w:r>
        <w:rPr>
          <w:b w:val="0"/>
          <w:i w:val="0"/>
          <w:sz w:val="22"/>
        </w:rPr>
        <w:t>(b) Support the head and maintain airway patency</w:t>
      </w:r>
    </w:p>
    <w:p>
      <w:pPr>
        <w:spacing w:after="0" w:before="0"/>
      </w:pPr>
      <w:r>
        <w:rPr>
          <w:b w:val="0"/>
          <w:i w:val="0"/>
          <w:sz w:val="22"/>
        </w:rPr>
        <w:t>(c) Remove the drains on the first day</w:t>
      </w:r>
    </w:p>
    <w:p>
      <w:pPr>
        <w:spacing w:after="0" w:before="0"/>
      </w:pPr>
      <w:r>
        <w:rPr>
          <w:b w:val="0"/>
          <w:i w:val="0"/>
          <w:sz w:val="22"/>
        </w:rPr>
        <w:t>(d) Encourage vigorous neck movement</w:t>
      </w:r>
    </w:p>
    <w:p>
      <w:pPr>
        <w:spacing w:after="0" w:before="40"/>
      </w:pPr>
      <w:r>
        <w:rPr>
          <w:b/>
          <w:i w:val="0"/>
          <w:sz w:val="22"/>
        </w:rPr>
        <w:t>Answer: b</w:t>
      </w:r>
    </w:p>
    <w:p>
      <w:pPr>
        <w:spacing w:after="0" w:before="0"/>
      </w:pPr>
      <w:r>
        <w:rPr>
          <w:b w:val="0"/>
          <w:i w:val="0"/>
          <w:sz w:val="21"/>
        </w:rPr>
        <w:t>Solution: After radical neck dissection the sternocleidomastoid is removed, so the head must be supported during position changes and the airway kept patent; the surgical drains maintain suction to prevent haematoma and airway compromise. Neck movement is restricted until healing.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assisting a male client to use a urinal?</w:t>
      </w:r>
    </w:p>
    <w:p>
      <w:pPr>
        <w:spacing w:after="0" w:before="0"/>
      </w:pPr>
      <w:r>
        <w:rPr>
          <w:b w:val="0"/>
          <w:i w:val="0"/>
          <w:sz w:val="22"/>
        </w:rPr>
        <w:t>(a) Leave the urinal full on the bed</w:t>
      </w:r>
    </w:p>
    <w:p>
      <w:pPr>
        <w:spacing w:after="0" w:before="0"/>
      </w:pPr>
      <w:r>
        <w:rPr>
          <w:b w:val="0"/>
          <w:i w:val="0"/>
          <w:sz w:val="22"/>
        </w:rPr>
        <w:t>(b) Keep it on the window sill</w:t>
      </w:r>
    </w:p>
    <w:p>
      <w:pPr>
        <w:spacing w:after="0" w:before="0"/>
      </w:pPr>
      <w:r>
        <w:rPr>
          <w:b w:val="0"/>
          <w:i w:val="0"/>
          <w:sz w:val="22"/>
        </w:rPr>
        <w:t>(c) Empty it only at the end of the shift</w:t>
      </w:r>
    </w:p>
    <w:p>
      <w:pPr>
        <w:spacing w:after="0" w:before="0"/>
      </w:pPr>
      <w:r>
        <w:rPr>
          <w:b w:val="0"/>
          <w:i w:val="0"/>
          <w:sz w:val="22"/>
        </w:rPr>
        <w:t>(d) Empty and measure the urine promptly after voiding</w:t>
      </w:r>
    </w:p>
    <w:p>
      <w:pPr>
        <w:spacing w:after="0" w:before="40"/>
      </w:pPr>
      <w:r>
        <w:rPr>
          <w:b/>
          <w:i w:val="0"/>
          <w:sz w:val="22"/>
        </w:rPr>
        <w:t>Answer: d</w:t>
      </w:r>
    </w:p>
    <w:p>
      <w:pPr>
        <w:spacing w:after="0" w:before="0"/>
      </w:pPr>
      <w:r>
        <w:rPr>
          <w:b w:val="0"/>
          <w:i w:val="0"/>
          <w:sz w:val="21"/>
        </w:rPr>
        <w:t>Solution: A urinal is emptied and its volume measured promptly after voiding to obtain accurate intake-output records and prevent spillage and odour. It should never be left full in bed and is placed within reach during use with privacy maintained.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Seasonal affective disorder is most associated with:</w:t>
      </w:r>
    </w:p>
    <w:p>
      <w:pPr>
        <w:spacing w:after="0" w:before="0"/>
      </w:pPr>
      <w:r>
        <w:rPr>
          <w:b w:val="0"/>
          <w:i w:val="0"/>
          <w:sz w:val="22"/>
        </w:rPr>
        <w:t>(a) Reduced daylight in the winter months</w:t>
      </w:r>
    </w:p>
    <w:p>
      <w:pPr>
        <w:spacing w:after="0" w:before="0"/>
      </w:pPr>
      <w:r>
        <w:rPr>
          <w:b w:val="0"/>
          <w:i w:val="0"/>
          <w:sz w:val="22"/>
        </w:rPr>
        <w:t>(b) Excessive summer sunlight</w:t>
      </w:r>
    </w:p>
    <w:p>
      <w:pPr>
        <w:spacing w:after="0" w:before="0"/>
      </w:pPr>
      <w:r>
        <w:rPr>
          <w:b w:val="0"/>
          <w:i w:val="0"/>
          <w:sz w:val="22"/>
        </w:rPr>
        <w:t>(c) High altitude living</w:t>
      </w:r>
    </w:p>
    <w:p>
      <w:pPr>
        <w:spacing w:after="0" w:before="0"/>
      </w:pPr>
      <w:r>
        <w:rPr>
          <w:b w:val="0"/>
          <w:i w:val="0"/>
          <w:sz w:val="22"/>
        </w:rPr>
        <w:t>(d) Heat waves</w:t>
      </w:r>
    </w:p>
    <w:p>
      <w:pPr>
        <w:spacing w:after="0" w:before="40"/>
      </w:pPr>
      <w:r>
        <w:rPr>
          <w:b/>
          <w:i w:val="0"/>
          <w:sz w:val="22"/>
        </w:rPr>
        <w:t>Answer: a</w:t>
      </w:r>
    </w:p>
    <w:p>
      <w:pPr>
        <w:spacing w:after="0" w:before="0"/>
      </w:pPr>
      <w:r>
        <w:rPr>
          <w:b w:val="0"/>
          <w:i w:val="0"/>
          <w:sz w:val="21"/>
        </w:rPr>
        <w:t>Solution: Seasonal affective disorder is a depressive pattern that recurs in autumn and winter when daylight is reduced, and it improves in spring and summer. Light therapy (bright light exposure) is an effective first-line treatment.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characteristic of a small ventricular septal defect (VSD)?</w:t>
      </w:r>
    </w:p>
    <w:p>
      <w:pPr>
        <w:spacing w:after="0" w:before="0"/>
      </w:pPr>
      <w:r>
        <w:rPr>
          <w:b w:val="0"/>
          <w:i w:val="0"/>
          <w:sz w:val="22"/>
        </w:rPr>
        <w:t>(a) Cyanosis immediately at birth</w:t>
      </w:r>
    </w:p>
    <w:p>
      <w:pPr>
        <w:spacing w:after="0" w:before="0"/>
      </w:pPr>
      <w:r>
        <w:rPr>
          <w:b w:val="0"/>
          <w:i w:val="0"/>
          <w:sz w:val="22"/>
        </w:rPr>
        <w:t>(b) Clubbing of the fingers</w:t>
      </w:r>
    </w:p>
    <w:p>
      <w:pPr>
        <w:spacing w:after="0" w:before="0"/>
      </w:pPr>
      <w:r>
        <w:rPr>
          <w:b w:val="0"/>
          <w:i w:val="0"/>
          <w:sz w:val="22"/>
        </w:rPr>
        <w:t>(c) A pansystolic murmur at the left lower sternal border</w:t>
      </w:r>
    </w:p>
    <w:p>
      <w:pPr>
        <w:spacing w:after="0" w:before="0"/>
      </w:pPr>
      <w:r>
        <w:rPr>
          <w:b w:val="0"/>
          <w:i w:val="0"/>
          <w:sz w:val="22"/>
        </w:rPr>
        <w:t>(d) An absent murmur</w:t>
      </w:r>
    </w:p>
    <w:p>
      <w:pPr>
        <w:spacing w:after="0" w:before="40"/>
      </w:pPr>
      <w:r>
        <w:rPr>
          <w:b/>
          <w:i w:val="0"/>
          <w:sz w:val="22"/>
        </w:rPr>
        <w:t>Answer: c</w:t>
      </w:r>
    </w:p>
    <w:p>
      <w:pPr>
        <w:spacing w:after="0" w:before="0"/>
      </w:pPr>
      <w:r>
        <w:rPr>
          <w:b w:val="0"/>
          <w:i w:val="0"/>
          <w:sz w:val="21"/>
        </w:rPr>
        <w:t>Solution: A small VSD produces a loud pansystolic murmur at the left lower sternal border but usually causes few symptoms, and many close spontaneously. Large defects cause heart failure and pulmonary hypertension; cyanosis appears later with Eisenmenger syndrome.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measure describes the frequency of disease in a population?</w:t>
      </w:r>
    </w:p>
    <w:p>
      <w:pPr>
        <w:spacing w:after="0" w:before="0"/>
      </w:pPr>
      <w:r>
        <w:rPr>
          <w:b w:val="0"/>
          <w:i w:val="0"/>
          <w:sz w:val="22"/>
        </w:rPr>
        <w:t>(a) Morbidity rate</w:t>
      </w:r>
    </w:p>
    <w:p>
      <w:pPr>
        <w:spacing w:after="0" w:before="0"/>
      </w:pPr>
      <w:r>
        <w:rPr>
          <w:b w:val="0"/>
          <w:i w:val="0"/>
          <w:sz w:val="22"/>
        </w:rPr>
        <w:t>(b) Fertility rate</w:t>
      </w:r>
    </w:p>
    <w:p>
      <w:pPr>
        <w:spacing w:after="0" w:before="0"/>
      </w:pPr>
      <w:r>
        <w:rPr>
          <w:b w:val="0"/>
          <w:i w:val="0"/>
          <w:sz w:val="22"/>
        </w:rPr>
        <w:t>(c) Dependency ratio</w:t>
      </w:r>
    </w:p>
    <w:p>
      <w:pPr>
        <w:spacing w:after="0" w:before="0"/>
      </w:pPr>
      <w:r>
        <w:rPr>
          <w:b w:val="0"/>
          <w:i w:val="0"/>
          <w:sz w:val="22"/>
        </w:rPr>
        <w:t>(d) Sex ratio</w:t>
      </w:r>
    </w:p>
    <w:p>
      <w:pPr>
        <w:spacing w:after="0" w:before="40"/>
      </w:pPr>
      <w:r>
        <w:rPr>
          <w:b/>
          <w:i w:val="0"/>
          <w:sz w:val="22"/>
        </w:rPr>
        <w:t>Answer: a</w:t>
      </w:r>
    </w:p>
    <w:p>
      <w:pPr>
        <w:spacing w:after="0" w:before="0"/>
      </w:pPr>
      <w:r>
        <w:rPr>
          <w:b w:val="0"/>
          <w:i w:val="0"/>
          <w:sz w:val="21"/>
        </w:rPr>
        <w:t>Solution: Morbidity is the state of being diseased; the morbidity rate measures the frequency of illness in a population over a period. Fertility, dependency, and sex ratios describe demographic structure, not disease frequency.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ear ossicle is attached to the tympanic membrane?</w:t>
      </w:r>
    </w:p>
    <w:p>
      <w:pPr>
        <w:spacing w:after="0" w:before="0"/>
      </w:pPr>
      <w:r>
        <w:rPr>
          <w:b w:val="0"/>
          <w:i w:val="0"/>
          <w:sz w:val="22"/>
        </w:rPr>
        <w:t>(a) Stapes</w:t>
      </w:r>
    </w:p>
    <w:p>
      <w:pPr>
        <w:spacing w:after="0" w:before="0"/>
      </w:pPr>
      <w:r>
        <w:rPr>
          <w:b w:val="0"/>
          <w:i w:val="0"/>
          <w:sz w:val="22"/>
        </w:rPr>
        <w:t>(b) Cochlea</w:t>
      </w:r>
    </w:p>
    <w:p>
      <w:pPr>
        <w:spacing w:after="0" w:before="0"/>
      </w:pPr>
      <w:r>
        <w:rPr>
          <w:b w:val="0"/>
          <w:i w:val="0"/>
          <w:sz w:val="22"/>
        </w:rPr>
        <w:t>(c) Malleus</w:t>
      </w:r>
    </w:p>
    <w:p>
      <w:pPr>
        <w:spacing w:after="0" w:before="0"/>
      </w:pPr>
      <w:r>
        <w:rPr>
          <w:b w:val="0"/>
          <w:i w:val="0"/>
          <w:sz w:val="22"/>
        </w:rPr>
        <w:t>(d) Semicircular canal</w:t>
      </w:r>
    </w:p>
    <w:p>
      <w:pPr>
        <w:spacing w:after="0" w:before="40"/>
      </w:pPr>
      <w:r>
        <w:rPr>
          <w:b/>
          <w:i w:val="0"/>
          <w:sz w:val="22"/>
        </w:rPr>
        <w:t>Answer: c</w:t>
      </w:r>
    </w:p>
    <w:p>
      <w:pPr>
        <w:spacing w:after="0" w:before="0"/>
      </w:pPr>
      <w:r>
        <w:rPr>
          <w:b w:val="0"/>
          <w:i w:val="0"/>
          <w:sz w:val="21"/>
        </w:rPr>
        <w:t>Solution: The malleus (hammer) is attached to the tympanic membrane and articulates with the incus, which connects to the stapes at the oval window; together they transmit sound vibrations. The cochlea and semicircular canals are inner-ear structures, not ossicles.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loop of Henle in the kidney is primarily responsible for:</w:t>
      </w:r>
    </w:p>
    <w:p>
      <w:pPr>
        <w:spacing w:after="0" w:before="0"/>
      </w:pPr>
      <w:r>
        <w:rPr>
          <w:b w:val="0"/>
          <w:i w:val="0"/>
          <w:sz w:val="22"/>
        </w:rPr>
        <w:t>(a) Filtering plasma</w:t>
      </w:r>
    </w:p>
    <w:p>
      <w:pPr>
        <w:spacing w:after="0" w:before="0"/>
      </w:pPr>
      <w:r>
        <w:rPr>
          <w:b w:val="0"/>
          <w:i w:val="0"/>
          <w:sz w:val="22"/>
        </w:rPr>
        <w:t>(b) Creating the concentration gradient that allows urine concentration</w:t>
      </w:r>
    </w:p>
    <w:p>
      <w:pPr>
        <w:spacing w:after="0" w:before="0"/>
      </w:pPr>
      <w:r>
        <w:rPr>
          <w:b w:val="0"/>
          <w:i w:val="0"/>
          <w:sz w:val="22"/>
        </w:rPr>
        <w:t>(c) Producing erythropoietin</w:t>
      </w:r>
    </w:p>
    <w:p>
      <w:pPr>
        <w:spacing w:after="0" w:before="0"/>
      </w:pPr>
      <w:r>
        <w:rPr>
          <w:b w:val="0"/>
          <w:i w:val="0"/>
          <w:sz w:val="22"/>
        </w:rPr>
        <w:t>(d) Secreting aldosterone</w:t>
      </w:r>
    </w:p>
    <w:p>
      <w:pPr>
        <w:spacing w:after="0" w:before="40"/>
      </w:pPr>
      <w:r>
        <w:rPr>
          <w:b/>
          <w:i w:val="0"/>
          <w:sz w:val="22"/>
        </w:rPr>
        <w:t>Answer: b</w:t>
      </w:r>
    </w:p>
    <w:p>
      <w:pPr>
        <w:spacing w:after="0" w:before="0"/>
      </w:pPr>
      <w:r>
        <w:rPr>
          <w:b w:val="0"/>
          <w:i w:val="0"/>
          <w:sz w:val="21"/>
        </w:rPr>
        <w:t>Solution: The loop of Henle, through countercurrent multiplication, creates the medullary concentration gradient that allows the collecting ducts to concentrate urine under ADH influence. Filtration occurs in the glomerulus, erythropoietin is made by peritubular cells, and aldosterone is secreted by the adrenal cortex.</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On the pH scale, a solution with a pH of 2 is:</w:t>
      </w:r>
    </w:p>
    <w:p>
      <w:pPr>
        <w:spacing w:after="0" w:before="0"/>
      </w:pPr>
      <w:r>
        <w:rPr>
          <w:b w:val="0"/>
          <w:i w:val="0"/>
          <w:sz w:val="22"/>
        </w:rPr>
        <w:t>(a) Neutral</w:t>
      </w:r>
    </w:p>
    <w:p>
      <w:pPr>
        <w:spacing w:after="0" w:before="0"/>
      </w:pPr>
      <w:r>
        <w:rPr>
          <w:b w:val="0"/>
          <w:i w:val="0"/>
          <w:sz w:val="22"/>
        </w:rPr>
        <w:t>(b) Strongly basic</w:t>
      </w:r>
    </w:p>
    <w:p>
      <w:pPr>
        <w:spacing w:after="0" w:before="0"/>
      </w:pPr>
      <w:r>
        <w:rPr>
          <w:b w:val="0"/>
          <w:i w:val="0"/>
          <w:sz w:val="22"/>
        </w:rPr>
        <w:t>(c) Strongly acidic</w:t>
      </w:r>
    </w:p>
    <w:p>
      <w:pPr>
        <w:spacing w:after="0" w:before="0"/>
      </w:pPr>
      <w:r>
        <w:rPr>
          <w:b w:val="0"/>
          <w:i w:val="0"/>
          <w:sz w:val="22"/>
        </w:rPr>
        <w:t>(d) Pure water</w:t>
      </w:r>
    </w:p>
    <w:p>
      <w:pPr>
        <w:spacing w:after="0" w:before="40"/>
      </w:pPr>
      <w:r>
        <w:rPr>
          <w:b/>
          <w:i w:val="0"/>
          <w:sz w:val="22"/>
        </w:rPr>
        <w:t>Answer: c</w:t>
      </w:r>
    </w:p>
    <w:p>
      <w:pPr>
        <w:spacing w:after="0" w:before="0"/>
      </w:pPr>
      <w:r>
        <w:rPr>
          <w:b w:val="0"/>
          <w:i w:val="0"/>
          <w:sz w:val="21"/>
        </w:rPr>
        <w:t>Solution: The pH scale runs from 0 to 14: values below 7 are acidic, 7 is neutral, and values above 7 are alkaline. A pH of 2 is strongly acidic, such as gastric juice.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nutrient functions mainly as an antioxidant in the body?</w:t>
      </w:r>
    </w:p>
    <w:p>
      <w:pPr>
        <w:spacing w:after="0" w:before="0"/>
      </w:pPr>
      <w:r>
        <w:rPr>
          <w:b w:val="0"/>
          <w:i w:val="0"/>
          <w:sz w:val="22"/>
        </w:rPr>
        <w:t>(a) Calcium</w:t>
      </w:r>
    </w:p>
    <w:p>
      <w:pPr>
        <w:spacing w:after="0" w:before="0"/>
      </w:pPr>
      <w:r>
        <w:rPr>
          <w:b w:val="0"/>
          <w:i w:val="0"/>
          <w:sz w:val="22"/>
        </w:rPr>
        <w:t>(b) Iron</w:t>
      </w:r>
    </w:p>
    <w:p>
      <w:pPr>
        <w:spacing w:after="0" w:before="0"/>
      </w:pPr>
      <w:r>
        <w:rPr>
          <w:b w:val="0"/>
          <w:i w:val="0"/>
          <w:sz w:val="22"/>
        </w:rPr>
        <w:t>(c) Iodine</w:t>
      </w:r>
    </w:p>
    <w:p>
      <w:pPr>
        <w:spacing w:after="0" w:before="0"/>
      </w:pPr>
      <w:r>
        <w:rPr>
          <w:b w:val="0"/>
          <w:i w:val="0"/>
          <w:sz w:val="22"/>
        </w:rPr>
        <w:t>(d) Vitamin E</w:t>
      </w:r>
    </w:p>
    <w:p>
      <w:pPr>
        <w:spacing w:after="0" w:before="40"/>
      </w:pPr>
      <w:r>
        <w:rPr>
          <w:b/>
          <w:i w:val="0"/>
          <w:sz w:val="22"/>
        </w:rPr>
        <w:t>Answer: d</w:t>
      </w:r>
    </w:p>
    <w:p>
      <w:pPr>
        <w:spacing w:after="0" w:before="0"/>
      </w:pPr>
      <w:r>
        <w:rPr>
          <w:b w:val="0"/>
          <w:i w:val="0"/>
          <w:sz w:val="21"/>
        </w:rPr>
        <w:t>Solution: Vitamin E is a lipid-soluble antioxidant that protects cell membranes from oxidative damage by free radicals. Vitamin C, beta-carotene, and selenium are other antioxidants, whereas calcium, iron, and iodine have structural and metabolic roles.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an example of classical conditioning?</w:t>
      </w:r>
    </w:p>
    <w:p>
      <w:pPr>
        <w:spacing w:after="0" w:before="0"/>
      </w:pPr>
      <w:r>
        <w:rPr>
          <w:b w:val="0"/>
          <w:i w:val="0"/>
          <w:sz w:val="22"/>
        </w:rPr>
        <w:t>(a) A rat presses a lever to obtain food</w:t>
      </w:r>
    </w:p>
    <w:p>
      <w:pPr>
        <w:spacing w:after="0" w:before="0"/>
      </w:pPr>
      <w:r>
        <w:rPr>
          <w:b w:val="0"/>
          <w:i w:val="0"/>
          <w:sz w:val="22"/>
        </w:rPr>
        <w:t>(b) A dog salivates in response to a bell repeatedly paired with food</w:t>
      </w:r>
    </w:p>
    <w:p>
      <w:pPr>
        <w:spacing w:after="0" w:before="0"/>
      </w:pPr>
      <w:r>
        <w:rPr>
          <w:b w:val="0"/>
          <w:i w:val="0"/>
          <w:sz w:val="22"/>
        </w:rPr>
        <w:t>(c) A child copies an adult's behaviour</w:t>
      </w:r>
    </w:p>
    <w:p>
      <w:pPr>
        <w:spacing w:after="0" w:before="0"/>
      </w:pPr>
      <w:r>
        <w:rPr>
          <w:b w:val="0"/>
          <w:i w:val="0"/>
          <w:sz w:val="22"/>
        </w:rPr>
        <w:t>(d) A student memorises a list by repetition</w:t>
      </w:r>
    </w:p>
    <w:p>
      <w:pPr>
        <w:spacing w:after="0" w:before="40"/>
      </w:pPr>
      <w:r>
        <w:rPr>
          <w:b/>
          <w:i w:val="0"/>
          <w:sz w:val="22"/>
        </w:rPr>
        <w:t>Answer: b</w:t>
      </w:r>
    </w:p>
    <w:p>
      <w:pPr>
        <w:spacing w:after="0" w:before="0"/>
      </w:pPr>
      <w:r>
        <w:rPr>
          <w:b w:val="0"/>
          <w:i w:val="0"/>
          <w:sz w:val="21"/>
        </w:rPr>
        <w:t>Solution: Classical conditioning (Pavlov) pairs a neutral stimulus (bell) with an unconditioned stimulus (food) so the neutral stimulus alone elicits the response (salivation). Lever-pressing for food is operant conditioning, copying is observational learning, and repetition is rote learning.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Urbanisation is best defined as:</w:t>
      </w:r>
    </w:p>
    <w:p>
      <w:pPr>
        <w:spacing w:after="0" w:before="0"/>
      </w:pPr>
      <w:r>
        <w:rPr>
          <w:b w:val="0"/>
          <w:i w:val="0"/>
          <w:sz w:val="22"/>
        </w:rPr>
        <w:t>(a) A decline in city population</w:t>
      </w:r>
    </w:p>
    <w:p>
      <w:pPr>
        <w:spacing w:after="0" w:before="0"/>
      </w:pPr>
      <w:r>
        <w:rPr>
          <w:b w:val="0"/>
          <w:i w:val="0"/>
          <w:sz w:val="22"/>
        </w:rPr>
        <w:t>(b) An increase in farmland</w:t>
      </w:r>
    </w:p>
    <w:p>
      <w:pPr>
        <w:spacing w:after="0" w:before="0"/>
      </w:pPr>
      <w:r>
        <w:rPr>
          <w:b w:val="0"/>
          <w:i w:val="0"/>
          <w:sz w:val="22"/>
        </w:rPr>
        <w:t>(c) The movement of people from rural to urban areas</w:t>
      </w:r>
    </w:p>
    <w:p>
      <w:pPr>
        <w:spacing w:after="0" w:before="0"/>
      </w:pPr>
      <w:r>
        <w:rPr>
          <w:b w:val="0"/>
          <w:i w:val="0"/>
          <w:sz w:val="22"/>
        </w:rPr>
        <w:t>(d) A decrease in industry</w:t>
      </w:r>
    </w:p>
    <w:p>
      <w:pPr>
        <w:spacing w:after="0" w:before="40"/>
      </w:pPr>
      <w:r>
        <w:rPr>
          <w:b/>
          <w:i w:val="0"/>
          <w:sz w:val="22"/>
        </w:rPr>
        <w:t>Answer: c</w:t>
      </w:r>
    </w:p>
    <w:p>
      <w:pPr>
        <w:spacing w:after="0" w:before="0"/>
      </w:pPr>
      <w:r>
        <w:rPr>
          <w:b w:val="0"/>
          <w:i w:val="0"/>
          <w:sz w:val="21"/>
        </w:rPr>
        <w:t>Solution: Urbanisation is the process by which an increasing proportion of the population moves to and lives in towns and cities, often with growth of industry and services. It brings both opportunities and health challenges such as overcrowding, pollution, and communicable disease.</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