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68-year-old client has a new-onset throbbing headache, jaw claudication, and an elevated ESR. Which diagnostic test confirms giant cell arteritis?</w:t>
      </w:r>
    </w:p>
    <w:p>
      <w:pPr>
        <w:spacing w:after="0" w:before="0"/>
      </w:pPr>
      <w:r>
        <w:rPr>
          <w:b w:val="0"/>
          <w:i w:val="0"/>
          <w:sz w:val="22"/>
        </w:rPr>
        <w:t>(a) CT of the brain</w:t>
      </w:r>
    </w:p>
    <w:p>
      <w:pPr>
        <w:spacing w:after="0" w:before="0"/>
      </w:pPr>
      <w:r>
        <w:rPr>
          <w:b w:val="0"/>
          <w:i w:val="0"/>
          <w:sz w:val="22"/>
        </w:rPr>
        <w:t>(b) Lumbar puncture</w:t>
      </w:r>
    </w:p>
    <w:p>
      <w:pPr>
        <w:spacing w:after="0" w:before="0"/>
      </w:pPr>
      <w:r>
        <w:rPr>
          <w:b w:val="0"/>
          <w:i w:val="0"/>
          <w:sz w:val="22"/>
        </w:rPr>
        <w:t>(c) Carotid ultrasound</w:t>
      </w:r>
    </w:p>
    <w:p>
      <w:pPr>
        <w:spacing w:after="0" w:before="0"/>
      </w:pPr>
      <w:r>
        <w:rPr>
          <w:b w:val="0"/>
          <w:i w:val="0"/>
          <w:sz w:val="22"/>
        </w:rPr>
        <w:t>(d) Temporal artery biopsy</w:t>
      </w:r>
    </w:p>
    <w:p>
      <w:pPr>
        <w:spacing w:after="0" w:before="40"/>
      </w:pPr>
      <w:r>
        <w:rPr>
          <w:b/>
          <w:i w:val="0"/>
          <w:sz w:val="22"/>
        </w:rPr>
        <w:t>Answer: d</w:t>
      </w:r>
    </w:p>
    <w:p>
      <w:pPr>
        <w:spacing w:after="0" w:before="0"/>
      </w:pPr>
      <w:r>
        <w:rPr>
          <w:b w:val="0"/>
          <w:i w:val="0"/>
          <w:sz w:val="21"/>
        </w:rPr>
        <w:t>Solution: Temporal (giant cell) arteritis is confirmed by temporal artery biopsy showing granulomatous inflammation. It is an ophthalmic emergency because it can cause sudden irreversible blindness; high-dose steroids are started without waiting for biopsy results.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finding is characteristic of polycythaemia vera?</w:t>
      </w:r>
    </w:p>
    <w:p>
      <w:pPr>
        <w:spacing w:after="0" w:before="0"/>
      </w:pPr>
      <w:r>
        <w:rPr>
          <w:b w:val="0"/>
          <w:i w:val="0"/>
          <w:sz w:val="22"/>
        </w:rPr>
        <w:t>(a) Elevated haematocrit with pruritus after a warm bath</w:t>
      </w:r>
    </w:p>
    <w:p>
      <w:pPr>
        <w:spacing w:after="0" w:before="0"/>
      </w:pPr>
      <w:r>
        <w:rPr>
          <w:b w:val="0"/>
          <w:i w:val="0"/>
          <w:sz w:val="22"/>
        </w:rPr>
        <w:t>(b) Low haemoglobin</w:t>
      </w:r>
    </w:p>
    <w:p>
      <w:pPr>
        <w:spacing w:after="0" w:before="0"/>
      </w:pPr>
      <w:r>
        <w:rPr>
          <w:b w:val="0"/>
          <w:i w:val="0"/>
          <w:sz w:val="22"/>
        </w:rPr>
        <w:t>(c) Decreased platelet count</w:t>
      </w:r>
    </w:p>
    <w:p>
      <w:pPr>
        <w:spacing w:after="0" w:before="0"/>
      </w:pPr>
      <w:r>
        <w:rPr>
          <w:b w:val="0"/>
          <w:i w:val="0"/>
          <w:sz w:val="22"/>
        </w:rPr>
        <w:t>(d) Hypocellular bone marrow</w:t>
      </w:r>
    </w:p>
    <w:p>
      <w:pPr>
        <w:spacing w:after="0" w:before="40"/>
      </w:pPr>
      <w:r>
        <w:rPr>
          <w:b/>
          <w:i w:val="0"/>
          <w:sz w:val="22"/>
        </w:rPr>
        <w:t>Answer: a</w:t>
      </w:r>
    </w:p>
    <w:p>
      <w:pPr>
        <w:spacing w:after="0" w:before="0"/>
      </w:pPr>
      <w:r>
        <w:rPr>
          <w:b w:val="0"/>
          <w:i w:val="0"/>
          <w:sz w:val="21"/>
        </w:rPr>
        <w:t>Solution: Polycythaemia vera is a myeloproliferative disorder with excess red cell production, elevated haematocrit, and often thrombocytosis. Aquagenic pruritus (itching after a warm bath) is a classic symptom; treatment includes phlebotomy and low-dose aspirin.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clinical finding is most characteristic of an anal fissure?</w:t>
      </w:r>
    </w:p>
    <w:p>
      <w:pPr>
        <w:spacing w:after="0" w:before="0"/>
      </w:pPr>
      <w:r>
        <w:rPr>
          <w:b w:val="0"/>
          <w:i w:val="0"/>
          <w:sz w:val="22"/>
        </w:rPr>
        <w:t>(a) Painless rectal bleeding</w:t>
      </w:r>
    </w:p>
    <w:p>
      <w:pPr>
        <w:spacing w:after="0" w:before="0"/>
      </w:pPr>
      <w:r>
        <w:rPr>
          <w:b w:val="0"/>
          <w:i w:val="0"/>
          <w:sz w:val="22"/>
        </w:rPr>
        <w:t>(b) Severe pain with defecation and bright red blood on the stool</w:t>
      </w:r>
    </w:p>
    <w:p>
      <w:pPr>
        <w:spacing w:after="0" w:before="0"/>
      </w:pPr>
      <w:r>
        <w:rPr>
          <w:b w:val="0"/>
          <w:i w:val="0"/>
          <w:sz w:val="22"/>
        </w:rPr>
        <w:t>(c) Mucous discharge with tenesmus</w:t>
      </w:r>
    </w:p>
    <w:p>
      <w:pPr>
        <w:spacing w:after="0" w:before="0"/>
      </w:pPr>
      <w:r>
        <w:rPr>
          <w:b w:val="0"/>
          <w:i w:val="0"/>
          <w:sz w:val="22"/>
        </w:rPr>
        <w:t>(d) Rectal prolapse</w:t>
      </w:r>
    </w:p>
    <w:p>
      <w:pPr>
        <w:spacing w:after="0" w:before="40"/>
      </w:pPr>
      <w:r>
        <w:rPr>
          <w:b/>
          <w:i w:val="0"/>
          <w:sz w:val="22"/>
        </w:rPr>
        <w:t>Answer: b</w:t>
      </w:r>
    </w:p>
    <w:p>
      <w:pPr>
        <w:spacing w:after="0" w:before="0"/>
      </w:pPr>
      <w:r>
        <w:rPr>
          <w:b w:val="0"/>
          <w:i w:val="0"/>
          <w:sz w:val="21"/>
        </w:rPr>
        <w:t>Solution: An anal fissure is a tear in the anal mucosa that causes sharp, severe pain during and after defecation with small amounts of bright red blood. Painless bleeding suggests haemorrhoids or polyps, and tenesmus with mucus suggests inflammatory bowel disease.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nursing action is most important after a large-volume paracentesis?</w:t>
      </w:r>
    </w:p>
    <w:p>
      <w:pPr>
        <w:spacing w:after="0" w:before="0"/>
      </w:pPr>
      <w:r>
        <w:rPr>
          <w:b w:val="0"/>
          <w:i w:val="0"/>
          <w:sz w:val="22"/>
        </w:rPr>
        <w:t>(a) Encourage early ambulation</w:t>
      </w:r>
    </w:p>
    <w:p>
      <w:pPr>
        <w:spacing w:after="0" w:before="0"/>
      </w:pPr>
      <w:r>
        <w:rPr>
          <w:b w:val="0"/>
          <w:i w:val="0"/>
          <w:sz w:val="22"/>
        </w:rPr>
        <w:t>(b) Restrict all fluids</w:t>
      </w:r>
    </w:p>
    <w:p>
      <w:pPr>
        <w:spacing w:after="0" w:before="0"/>
      </w:pPr>
      <w:r>
        <w:rPr>
          <w:b w:val="0"/>
          <w:i w:val="0"/>
          <w:sz w:val="22"/>
        </w:rPr>
        <w:t>(c) Monitor vital signs for hypotension and assess for bleeding</w:t>
      </w:r>
    </w:p>
    <w:p>
      <w:pPr>
        <w:spacing w:after="0" w:before="0"/>
      </w:pPr>
      <w:r>
        <w:rPr>
          <w:b w:val="0"/>
          <w:i w:val="0"/>
          <w:sz w:val="22"/>
        </w:rPr>
        <w:t>(d) Keep the client flat for 24 hours</w:t>
      </w:r>
    </w:p>
    <w:p>
      <w:pPr>
        <w:spacing w:after="0" w:before="40"/>
      </w:pPr>
      <w:r>
        <w:rPr>
          <w:b/>
          <w:i w:val="0"/>
          <w:sz w:val="22"/>
        </w:rPr>
        <w:t>Answer: c</w:t>
      </w:r>
    </w:p>
    <w:p>
      <w:pPr>
        <w:spacing w:after="0" w:before="0"/>
      </w:pPr>
      <w:r>
        <w:rPr>
          <w:b w:val="0"/>
          <w:i w:val="0"/>
          <w:sz w:val="21"/>
        </w:rPr>
        <w:t>Solution: Large-volume paracentesis can cause rapid fluid shift and hypovolaemia, so the nurse monitors blood pressure, pulse, and the puncture site for bleeding or leak. Albumin may be infused to prevent circulatory dysfunction; the client can ambulate once stable.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action is correct when irrigating a wound?</w:t>
      </w:r>
    </w:p>
    <w:p>
      <w:pPr>
        <w:spacing w:after="0" w:before="0"/>
      </w:pPr>
      <w:r>
        <w:rPr>
          <w:b w:val="0"/>
          <w:i w:val="0"/>
          <w:sz w:val="22"/>
        </w:rPr>
        <w:t>(a) Direct the solution from the cleanest area toward the most contaminated area</w:t>
      </w:r>
    </w:p>
    <w:p>
      <w:pPr>
        <w:spacing w:after="0" w:before="0"/>
      </w:pPr>
      <w:r>
        <w:rPr>
          <w:b w:val="0"/>
          <w:i w:val="0"/>
          <w:sz w:val="22"/>
        </w:rPr>
        <w:t>(b) Irrigate from the most contaminated to the cleanest area</w:t>
      </w:r>
    </w:p>
    <w:p>
      <w:pPr>
        <w:spacing w:after="0" w:before="0"/>
      </w:pPr>
      <w:r>
        <w:rPr>
          <w:b w:val="0"/>
          <w:i w:val="0"/>
          <w:sz w:val="22"/>
        </w:rPr>
        <w:t>(c) Use cold sterile water</w:t>
      </w:r>
    </w:p>
    <w:p>
      <w:pPr>
        <w:spacing w:after="0" w:before="0"/>
      </w:pPr>
      <w:r>
        <w:rPr>
          <w:b w:val="0"/>
          <w:i w:val="0"/>
          <w:sz w:val="22"/>
        </w:rPr>
        <w:t>(d) Dry the wound with a cotton ball after irrigation</w:t>
      </w:r>
    </w:p>
    <w:p>
      <w:pPr>
        <w:spacing w:after="0" w:before="40"/>
      </w:pPr>
      <w:r>
        <w:rPr>
          <w:b/>
          <w:i w:val="0"/>
          <w:sz w:val="22"/>
        </w:rPr>
        <w:t>Answer: a</w:t>
      </w:r>
    </w:p>
    <w:p>
      <w:pPr>
        <w:spacing w:after="0" w:before="0"/>
      </w:pPr>
      <w:r>
        <w:rPr>
          <w:b w:val="0"/>
          <w:i w:val="0"/>
          <w:sz w:val="21"/>
        </w:rPr>
        <w:t>Solution: Wound irrigation flushes debris and bacteria outward by directing the stream from the cleanest area toward the most contaminated area. Warmed normal saline is used; cotton balls shed fibres and may contaminate the wound.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client's abdominal incision suddenly separates with a gush of serosanguineous fluid 5 days after surgery. Which is the priority nursing action?</w:t>
      </w:r>
    </w:p>
    <w:p>
      <w:pPr>
        <w:spacing w:after="0" w:before="0"/>
      </w:pPr>
      <w:r>
        <w:rPr>
          <w:b w:val="0"/>
          <w:i w:val="0"/>
          <w:sz w:val="22"/>
        </w:rPr>
        <w:t>(a) Push the wound edges back together</w:t>
      </w:r>
    </w:p>
    <w:p>
      <w:pPr>
        <w:spacing w:after="0" w:before="0"/>
      </w:pPr>
      <w:r>
        <w:rPr>
          <w:b w:val="0"/>
          <w:i w:val="0"/>
          <w:sz w:val="22"/>
        </w:rPr>
        <w:t>(b) Leave the wound open to air</w:t>
      </w:r>
    </w:p>
    <w:p>
      <w:pPr>
        <w:spacing w:after="0" w:before="0"/>
      </w:pPr>
      <w:r>
        <w:rPr>
          <w:b w:val="0"/>
          <w:i w:val="0"/>
          <w:sz w:val="22"/>
        </w:rPr>
        <w:t>(c) Apply an abdominal binder tightly</w:t>
      </w:r>
    </w:p>
    <w:p>
      <w:pPr>
        <w:spacing w:after="0" w:before="0"/>
      </w:pPr>
      <w:r>
        <w:rPr>
          <w:b w:val="0"/>
          <w:i w:val="0"/>
          <w:sz w:val="22"/>
        </w:rPr>
        <w:t>(d) Cover the wound with sterile saline-soaked dressings and notify the surgeon</w:t>
      </w:r>
    </w:p>
    <w:p>
      <w:pPr>
        <w:spacing w:after="0" w:before="40"/>
      </w:pPr>
      <w:r>
        <w:rPr>
          <w:b/>
          <w:i w:val="0"/>
          <w:sz w:val="22"/>
        </w:rPr>
        <w:t>Answer: d</w:t>
      </w:r>
    </w:p>
    <w:p>
      <w:pPr>
        <w:spacing w:after="0" w:before="0"/>
      </w:pPr>
      <w:r>
        <w:rPr>
          <w:b w:val="0"/>
          <w:i w:val="0"/>
          <w:sz w:val="21"/>
        </w:rPr>
        <w:t>Solution: This is wound dehiscence. The priority is to cover the exposed tissue with sterile saline-soaked dressings to keep it moist and prevent infection, place the client in a position that reduces tension, and notify the surgeon immediately. Pushing edges together can cause further injury.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During a pelvic examination at 16 weeks, the examiner taps the cervix and feels the fetus rise and then rebound. Which sign of pregnancy is this?</w:t>
      </w:r>
    </w:p>
    <w:p>
      <w:pPr>
        <w:spacing w:after="0" w:before="0"/>
      </w:pPr>
      <w:r>
        <w:rPr>
          <w:b w:val="0"/>
          <w:i w:val="0"/>
          <w:sz w:val="22"/>
        </w:rPr>
        <w:t>(a) Chadwick's sign</w:t>
      </w:r>
    </w:p>
    <w:p>
      <w:pPr>
        <w:spacing w:after="0" w:before="0"/>
      </w:pPr>
      <w:r>
        <w:rPr>
          <w:b w:val="0"/>
          <w:i w:val="0"/>
          <w:sz w:val="22"/>
        </w:rPr>
        <w:t>(b) Ballottement</w:t>
      </w:r>
    </w:p>
    <w:p>
      <w:pPr>
        <w:spacing w:after="0" w:before="0"/>
      </w:pPr>
      <w:r>
        <w:rPr>
          <w:b w:val="0"/>
          <w:i w:val="0"/>
          <w:sz w:val="22"/>
        </w:rPr>
        <w:t>(c) Goodell's sign</w:t>
      </w:r>
    </w:p>
    <w:p>
      <w:pPr>
        <w:spacing w:after="0" w:before="0"/>
      </w:pPr>
      <w:r>
        <w:rPr>
          <w:b w:val="0"/>
          <w:i w:val="0"/>
          <w:sz w:val="22"/>
        </w:rPr>
        <w:t>(d) Hegar's sign</w:t>
      </w:r>
    </w:p>
    <w:p>
      <w:pPr>
        <w:spacing w:after="0" w:before="40"/>
      </w:pPr>
      <w:r>
        <w:rPr>
          <w:b/>
          <w:i w:val="0"/>
          <w:sz w:val="22"/>
        </w:rPr>
        <w:t>Answer: b</w:t>
      </w:r>
    </w:p>
    <w:p>
      <w:pPr>
        <w:spacing w:after="0" w:before="0"/>
      </w:pPr>
      <w:r>
        <w:rPr>
          <w:b w:val="0"/>
          <w:i w:val="0"/>
          <w:sz w:val="21"/>
        </w:rPr>
        <w:t>Solution: Ballottement, elicited around 16-20 weeks, is the rebound of the fetus felt when the examiner taps the cervix or lower uterine segment. Chadwick's sign is a bluish cervix, Goodell's is cervical softening, and Hegar's is softening of the lower uterine segment; all are probable signs of pregnancy.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40-year-old client reports heavy, prolonged menstrual bleeding with every cycle. Which term describes this condition?</w:t>
      </w:r>
    </w:p>
    <w:p>
      <w:pPr>
        <w:spacing w:after="0" w:before="0"/>
      </w:pPr>
      <w:r>
        <w:rPr>
          <w:b w:val="0"/>
          <w:i w:val="0"/>
          <w:sz w:val="22"/>
        </w:rPr>
        <w:t>(a) Metrorrhagia</w:t>
      </w:r>
    </w:p>
    <w:p>
      <w:pPr>
        <w:spacing w:after="0" w:before="0"/>
      </w:pPr>
      <w:r>
        <w:rPr>
          <w:b w:val="0"/>
          <w:i w:val="0"/>
          <w:sz w:val="22"/>
        </w:rPr>
        <w:t>(b) Oligomenorrhea</w:t>
      </w:r>
    </w:p>
    <w:p>
      <w:pPr>
        <w:spacing w:after="0" w:before="0"/>
      </w:pPr>
      <w:r>
        <w:rPr>
          <w:b w:val="0"/>
          <w:i w:val="0"/>
          <w:sz w:val="22"/>
        </w:rPr>
        <w:t>(c) Menorrhagia</w:t>
      </w:r>
    </w:p>
    <w:p>
      <w:pPr>
        <w:spacing w:after="0" w:before="0"/>
      </w:pPr>
      <w:r>
        <w:rPr>
          <w:b w:val="0"/>
          <w:i w:val="0"/>
          <w:sz w:val="22"/>
        </w:rPr>
        <w:t>(d) Polymenorrhea</w:t>
      </w:r>
    </w:p>
    <w:p>
      <w:pPr>
        <w:spacing w:after="0" w:before="40"/>
      </w:pPr>
      <w:r>
        <w:rPr>
          <w:b/>
          <w:i w:val="0"/>
          <w:sz w:val="22"/>
        </w:rPr>
        <w:t>Answer: c</w:t>
      </w:r>
    </w:p>
    <w:p>
      <w:pPr>
        <w:spacing w:after="0" w:before="0"/>
      </w:pPr>
      <w:r>
        <w:rPr>
          <w:b w:val="0"/>
          <w:i w:val="0"/>
          <w:sz w:val="21"/>
        </w:rPr>
        <w:t>Solution: Menorrhagia is excessive or prolonged menstrual bleeding at regular intervals. Metrorrhagia is bleeding between periods, oligomenorrhea is infrequent cycles, and polymenorrhea is cycles occurring too frequently.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repeatedly consumes very large amounts of food rapidly with a sense of loss of control, but does not vomit or use laxatives afterwards. Which disorder is most likely?</w:t>
      </w:r>
    </w:p>
    <w:p>
      <w:pPr>
        <w:spacing w:after="0" w:before="0"/>
      </w:pPr>
      <w:r>
        <w:rPr>
          <w:b w:val="0"/>
          <w:i w:val="0"/>
          <w:sz w:val="22"/>
        </w:rPr>
        <w:t>(a) Binge eating disorder</w:t>
      </w:r>
    </w:p>
    <w:p>
      <w:pPr>
        <w:spacing w:after="0" w:before="0"/>
      </w:pPr>
      <w:r>
        <w:rPr>
          <w:b w:val="0"/>
          <w:i w:val="0"/>
          <w:sz w:val="22"/>
        </w:rPr>
        <w:t>(b) Bulimia nervosa</w:t>
      </w:r>
    </w:p>
    <w:p>
      <w:pPr>
        <w:spacing w:after="0" w:before="0"/>
      </w:pPr>
      <w:r>
        <w:rPr>
          <w:b w:val="0"/>
          <w:i w:val="0"/>
          <w:sz w:val="22"/>
        </w:rPr>
        <w:t>(c) Anorexia nervosa, binge-purge type</w:t>
      </w:r>
    </w:p>
    <w:p>
      <w:pPr>
        <w:spacing w:after="0" w:before="0"/>
      </w:pPr>
      <w:r>
        <w:rPr>
          <w:b w:val="0"/>
          <w:i w:val="0"/>
          <w:sz w:val="22"/>
        </w:rPr>
        <w:t>(d) Rumination disorder</w:t>
      </w:r>
    </w:p>
    <w:p>
      <w:pPr>
        <w:spacing w:after="0" w:before="40"/>
      </w:pPr>
      <w:r>
        <w:rPr>
          <w:b/>
          <w:i w:val="0"/>
          <w:sz w:val="22"/>
        </w:rPr>
        <w:t>Answer: a</w:t>
      </w:r>
    </w:p>
    <w:p>
      <w:pPr>
        <w:spacing w:after="0" w:before="0"/>
      </w:pPr>
      <w:r>
        <w:rPr>
          <w:b w:val="0"/>
          <w:i w:val="0"/>
          <w:sz w:val="21"/>
        </w:rPr>
        <w:t>Solution: Binge eating disorder is recurrent binge eating without compensatory behaviours such as vomiting or laxative use, distinguishing it from bulimia nervosa. It is associated with obesity, distress, and feelings of guilt after episodes.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chronic alcohol user has severe inability to form new memories and fills gaps by inventing plausible stories. Which condition is most likely?</w:t>
      </w:r>
    </w:p>
    <w:p>
      <w:pPr>
        <w:spacing w:after="0" w:before="0"/>
      </w:pPr>
      <w:r>
        <w:rPr>
          <w:b w:val="0"/>
          <w:i w:val="0"/>
          <w:sz w:val="22"/>
        </w:rPr>
        <w:t>(a) Wernicke encephalopathy</w:t>
      </w:r>
    </w:p>
    <w:p>
      <w:pPr>
        <w:spacing w:after="0" w:before="0"/>
      </w:pPr>
      <w:r>
        <w:rPr>
          <w:b w:val="0"/>
          <w:i w:val="0"/>
          <w:sz w:val="22"/>
        </w:rPr>
        <w:t>(b) Delirium tremens</w:t>
      </w:r>
    </w:p>
    <w:p>
      <w:pPr>
        <w:spacing w:after="0" w:before="0"/>
      </w:pPr>
      <w:r>
        <w:rPr>
          <w:b w:val="0"/>
          <w:i w:val="0"/>
          <w:sz w:val="22"/>
        </w:rPr>
        <w:t>(c) Alcoholic hallucinosis</w:t>
      </w:r>
    </w:p>
    <w:p>
      <w:pPr>
        <w:spacing w:after="0" w:before="0"/>
      </w:pPr>
      <w:r>
        <w:rPr>
          <w:b w:val="0"/>
          <w:i w:val="0"/>
          <w:sz w:val="22"/>
        </w:rPr>
        <w:t>(d) Korsakoff syndrome</w:t>
      </w:r>
    </w:p>
    <w:p>
      <w:pPr>
        <w:spacing w:after="0" w:before="40"/>
      </w:pPr>
      <w:r>
        <w:rPr>
          <w:b/>
          <w:i w:val="0"/>
          <w:sz w:val="22"/>
        </w:rPr>
        <w:t>Answer: d</w:t>
      </w:r>
    </w:p>
    <w:p>
      <w:pPr>
        <w:spacing w:after="0" w:before="0"/>
      </w:pPr>
      <w:r>
        <w:rPr>
          <w:b w:val="0"/>
          <w:i w:val="0"/>
          <w:sz w:val="21"/>
        </w:rPr>
        <w:t>Solution: Korsakoff syndrome is a chronic amnestic disorder from thiamine deficiency in alcohol use disorder, with anterograde amnesia and confabulation. Wernicke encephalopathy is the acute phase with ataxia, ophthalmoplegia, and confusion; delirium tremens is an acute withdrawal emergency.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manifestation is most consistent with acute cocaine intoxication?</w:t>
      </w:r>
    </w:p>
    <w:p>
      <w:pPr>
        <w:spacing w:after="0" w:before="0"/>
      </w:pPr>
      <w:r>
        <w:rPr>
          <w:b w:val="0"/>
          <w:i w:val="0"/>
          <w:sz w:val="22"/>
        </w:rPr>
        <w:t>(a) Bradycardia and hypotension</w:t>
      </w:r>
    </w:p>
    <w:p>
      <w:pPr>
        <w:spacing w:after="0" w:before="0"/>
      </w:pPr>
      <w:r>
        <w:rPr>
          <w:b w:val="0"/>
          <w:i w:val="0"/>
          <w:sz w:val="22"/>
        </w:rPr>
        <w:t>(b) Euphoria, tachycardia, mydriasis, and hypertension</w:t>
      </w:r>
    </w:p>
    <w:p>
      <w:pPr>
        <w:spacing w:after="0" w:before="0"/>
      </w:pPr>
      <w:r>
        <w:rPr>
          <w:b w:val="0"/>
          <w:i w:val="0"/>
          <w:sz w:val="22"/>
        </w:rPr>
        <w:t>(c) Constricted pupils and respiratory depression</w:t>
      </w:r>
    </w:p>
    <w:p>
      <w:pPr>
        <w:spacing w:after="0" w:before="0"/>
      </w:pPr>
      <w:r>
        <w:rPr>
          <w:b w:val="0"/>
          <w:i w:val="0"/>
          <w:sz w:val="22"/>
        </w:rPr>
        <w:t>(d) Excessive sleepiness</w:t>
      </w:r>
    </w:p>
    <w:p>
      <w:pPr>
        <w:spacing w:after="0" w:before="40"/>
      </w:pPr>
      <w:r>
        <w:rPr>
          <w:b/>
          <w:i w:val="0"/>
          <w:sz w:val="22"/>
        </w:rPr>
        <w:t>Answer: b</w:t>
      </w:r>
    </w:p>
    <w:p>
      <w:pPr>
        <w:spacing w:after="0" w:before="0"/>
      </w:pPr>
      <w:r>
        <w:rPr>
          <w:b w:val="0"/>
          <w:i w:val="0"/>
          <w:sz w:val="21"/>
        </w:rPr>
        <w:t>Solution: Cocaine is a stimulant that produces euphoria, tachycardia, hypertension, mydriasis, and agitation; severe intoxication can cause seizures, hyperthermia, and myocardial infarction. Constricted pupils and respiratory depression suggest opioid intoxication.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What is the expected weight loss in a healthy term newborn during the first week of life?</w:t>
      </w:r>
    </w:p>
    <w:p>
      <w:pPr>
        <w:spacing w:after="0" w:before="0"/>
      </w:pPr>
      <w:r>
        <w:rPr>
          <w:b w:val="0"/>
          <w:i w:val="0"/>
          <w:sz w:val="22"/>
        </w:rPr>
        <w:t>(a) 15-20% of birth weight</w:t>
      </w:r>
    </w:p>
    <w:p>
      <w:pPr>
        <w:spacing w:after="0" w:before="0"/>
      </w:pPr>
      <w:r>
        <w:rPr>
          <w:b w:val="0"/>
          <w:i w:val="0"/>
          <w:sz w:val="22"/>
        </w:rPr>
        <w:t>(b) 0-2% of birth weight</w:t>
      </w:r>
    </w:p>
    <w:p>
      <w:pPr>
        <w:spacing w:after="0" w:before="0"/>
      </w:pPr>
      <w:r>
        <w:rPr>
          <w:b w:val="0"/>
          <w:i w:val="0"/>
          <w:sz w:val="22"/>
        </w:rPr>
        <w:t>(c) 5-10% of birth weight</w:t>
      </w:r>
    </w:p>
    <w:p>
      <w:pPr>
        <w:spacing w:after="0" w:before="0"/>
      </w:pPr>
      <w:r>
        <w:rPr>
          <w:b w:val="0"/>
          <w:i w:val="0"/>
          <w:sz w:val="22"/>
        </w:rPr>
        <w:t>(d) 20-25% of birth weight</w:t>
      </w:r>
    </w:p>
    <w:p>
      <w:pPr>
        <w:spacing w:after="0" w:before="40"/>
      </w:pPr>
      <w:r>
        <w:rPr>
          <w:b/>
          <w:i w:val="0"/>
          <w:sz w:val="22"/>
        </w:rPr>
        <w:t>Answer: c</w:t>
      </w:r>
    </w:p>
    <w:p>
      <w:pPr>
        <w:spacing w:after="0" w:before="0"/>
      </w:pPr>
      <w:r>
        <w:rPr>
          <w:b w:val="0"/>
          <w:i w:val="0"/>
          <w:sz w:val="21"/>
        </w:rPr>
        <w:t>Solution: A healthy term newborn loses 5-10% of birth weight in the first 3-4 days due to fluid shifts and limited intake, regaining it by about 10-14 days. Loss greater than 10% is abnormal and needs evaluation of feeding and hydration.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An infant has brief symmetric flexor spasms of the trunk and extremities occurring in clusters, and the EEG shows hypsarrhythmia. Which condition is most likely?</w:t>
      </w:r>
    </w:p>
    <w:p>
      <w:pPr>
        <w:spacing w:after="0" w:before="0"/>
      </w:pPr>
      <w:r>
        <w:rPr>
          <w:b w:val="0"/>
          <w:i w:val="0"/>
          <w:sz w:val="22"/>
        </w:rPr>
        <w:t>(a) Infantile spasms (West syndrome)</w:t>
      </w:r>
    </w:p>
    <w:p>
      <w:pPr>
        <w:spacing w:after="0" w:before="0"/>
      </w:pPr>
      <w:r>
        <w:rPr>
          <w:b w:val="0"/>
          <w:i w:val="0"/>
          <w:sz w:val="22"/>
        </w:rPr>
        <w:t>(b) Febrile seizures</w:t>
      </w:r>
    </w:p>
    <w:p>
      <w:pPr>
        <w:spacing w:after="0" w:before="0"/>
      </w:pPr>
      <w:r>
        <w:rPr>
          <w:b w:val="0"/>
          <w:i w:val="0"/>
          <w:sz w:val="22"/>
        </w:rPr>
        <w:t>(c) Absence seizures</w:t>
      </w:r>
    </w:p>
    <w:p>
      <w:pPr>
        <w:spacing w:after="0" w:before="0"/>
      </w:pPr>
      <w:r>
        <w:rPr>
          <w:b w:val="0"/>
          <w:i w:val="0"/>
          <w:sz w:val="22"/>
        </w:rPr>
        <w:t>(d) Simple partial seizures</w:t>
      </w:r>
    </w:p>
    <w:p>
      <w:pPr>
        <w:spacing w:after="0" w:before="40"/>
      </w:pPr>
      <w:r>
        <w:rPr>
          <w:b/>
          <w:i w:val="0"/>
          <w:sz w:val="22"/>
        </w:rPr>
        <w:t>Answer: a</w:t>
      </w:r>
    </w:p>
    <w:p>
      <w:pPr>
        <w:spacing w:after="0" w:before="0"/>
      </w:pPr>
      <w:r>
        <w:rPr>
          <w:b w:val="0"/>
          <w:i w:val="0"/>
          <w:sz w:val="21"/>
        </w:rPr>
        <w:t>Solution: Infantile spasms with the chaotic EEG pattern of hypsarrhythmia define West syndrome, typically presenting between 4 and 8 months. Early treatment (ACTH or vigabatrin) is essential because it carries a high risk of developmental regression.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4-year-old boy with muscle weakness rises from the floor by 'climbing up' his own legs. Which sign is this?</w:t>
      </w:r>
    </w:p>
    <w:p>
      <w:pPr>
        <w:spacing w:after="0" w:before="0"/>
      </w:pPr>
      <w:r>
        <w:rPr>
          <w:b w:val="0"/>
          <w:i w:val="0"/>
          <w:sz w:val="22"/>
        </w:rPr>
        <w:t>(a) Trendelenburg sign</w:t>
      </w:r>
    </w:p>
    <w:p>
      <w:pPr>
        <w:spacing w:after="0" w:before="0"/>
      </w:pPr>
      <w:r>
        <w:rPr>
          <w:b w:val="0"/>
          <w:i w:val="0"/>
          <w:sz w:val="22"/>
        </w:rPr>
        <w:t>(b) Babinski sign</w:t>
      </w:r>
    </w:p>
    <w:p>
      <w:pPr>
        <w:spacing w:after="0" w:before="0"/>
      </w:pPr>
      <w:r>
        <w:rPr>
          <w:b w:val="0"/>
          <w:i w:val="0"/>
          <w:sz w:val="22"/>
        </w:rPr>
        <w:t>(c) Kernig sign</w:t>
      </w:r>
    </w:p>
    <w:p>
      <w:pPr>
        <w:spacing w:after="0" w:before="0"/>
      </w:pPr>
      <w:r>
        <w:rPr>
          <w:b w:val="0"/>
          <w:i w:val="0"/>
          <w:sz w:val="22"/>
        </w:rPr>
        <w:t>(d) Gowers sign</w:t>
      </w:r>
    </w:p>
    <w:p>
      <w:pPr>
        <w:spacing w:after="0" w:before="40"/>
      </w:pPr>
      <w:r>
        <w:rPr>
          <w:b/>
          <w:i w:val="0"/>
          <w:sz w:val="22"/>
        </w:rPr>
        <w:t>Answer: d</w:t>
      </w:r>
    </w:p>
    <w:p>
      <w:pPr>
        <w:spacing w:after="0" w:before="0"/>
      </w:pPr>
      <w:r>
        <w:rPr>
          <w:b w:val="0"/>
          <w:i w:val="0"/>
          <w:sz w:val="21"/>
        </w:rPr>
        <w:t>Solution: The Gowers sign, using the hands to 'climb up' the legs when rising from the floor, is classic in proximal muscle weakness such as Duchenne muscular dystrophy. Trendelenburg sign is pelvic drop with stance, Babinski is an extensor plantar response, and Kernig sign indicates meningeal irritation.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study design is the gold standard for testing the effectiveness of an intervention?</w:t>
      </w:r>
    </w:p>
    <w:p>
      <w:pPr>
        <w:spacing w:after="0" w:before="0"/>
      </w:pPr>
      <w:r>
        <w:rPr>
          <w:b w:val="0"/>
          <w:i w:val="0"/>
          <w:sz w:val="22"/>
        </w:rPr>
        <w:t>(a) Cross-sectional study</w:t>
      </w:r>
    </w:p>
    <w:p>
      <w:pPr>
        <w:spacing w:after="0" w:before="0"/>
      </w:pPr>
      <w:r>
        <w:rPr>
          <w:b w:val="0"/>
          <w:i w:val="0"/>
          <w:sz w:val="22"/>
        </w:rPr>
        <w:t>(b) Randomized controlled trial</w:t>
      </w:r>
    </w:p>
    <w:p>
      <w:pPr>
        <w:spacing w:after="0" w:before="0"/>
      </w:pPr>
      <w:r>
        <w:rPr>
          <w:b w:val="0"/>
          <w:i w:val="0"/>
          <w:sz w:val="22"/>
        </w:rPr>
        <w:t>(c) Case series</w:t>
      </w:r>
    </w:p>
    <w:p>
      <w:pPr>
        <w:spacing w:after="0" w:before="0"/>
      </w:pPr>
      <w:r>
        <w:rPr>
          <w:b w:val="0"/>
          <w:i w:val="0"/>
          <w:sz w:val="22"/>
        </w:rPr>
        <w:t>(d) Ecological study</w:t>
      </w:r>
    </w:p>
    <w:p>
      <w:pPr>
        <w:spacing w:after="0" w:before="40"/>
      </w:pPr>
      <w:r>
        <w:rPr>
          <w:b/>
          <w:i w:val="0"/>
          <w:sz w:val="22"/>
        </w:rPr>
        <w:t>Answer: b</w:t>
      </w:r>
    </w:p>
    <w:p>
      <w:pPr>
        <w:spacing w:after="0" w:before="0"/>
      </w:pPr>
      <w:r>
        <w:rPr>
          <w:b w:val="0"/>
          <w:i w:val="0"/>
          <w:sz w:val="21"/>
        </w:rPr>
        <w:t>Solution: The randomised controlled trial is the gold standard for evaluating interventions because randomisation balances known and unknown confounders between groups, allowing causal conclusions. Cross-sectional, case-series, and ecological designs provide weaker evidence.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group of children is followed from birth to age 10 to study the development of asthma. Which study design is this?</w:t>
      </w:r>
    </w:p>
    <w:p>
      <w:pPr>
        <w:spacing w:after="0" w:before="0"/>
      </w:pPr>
      <w:r>
        <w:rPr>
          <w:b w:val="0"/>
          <w:i w:val="0"/>
          <w:sz w:val="22"/>
        </w:rPr>
        <w:t>(a) Cross-sectional study</w:t>
      </w:r>
    </w:p>
    <w:p>
      <w:pPr>
        <w:spacing w:after="0" w:before="0"/>
      </w:pPr>
      <w:r>
        <w:rPr>
          <w:b w:val="0"/>
          <w:i w:val="0"/>
          <w:sz w:val="22"/>
        </w:rPr>
        <w:t>(b) Case-control study</w:t>
      </w:r>
    </w:p>
    <w:p>
      <w:pPr>
        <w:spacing w:after="0" w:before="0"/>
      </w:pPr>
      <w:r>
        <w:rPr>
          <w:b w:val="0"/>
          <w:i w:val="0"/>
          <w:sz w:val="22"/>
        </w:rPr>
        <w:t>(c) Longitudinal study</w:t>
      </w:r>
    </w:p>
    <w:p>
      <w:pPr>
        <w:spacing w:after="0" w:before="0"/>
      </w:pPr>
      <w:r>
        <w:rPr>
          <w:b w:val="0"/>
          <w:i w:val="0"/>
          <w:sz w:val="22"/>
        </w:rPr>
        <w:t>(d) Ecological study</w:t>
      </w:r>
    </w:p>
    <w:p>
      <w:pPr>
        <w:spacing w:after="0" w:before="40"/>
      </w:pPr>
      <w:r>
        <w:rPr>
          <w:b/>
          <w:i w:val="0"/>
          <w:sz w:val="22"/>
        </w:rPr>
        <w:t>Answer: c</w:t>
      </w:r>
    </w:p>
    <w:p>
      <w:pPr>
        <w:spacing w:after="0" w:before="0"/>
      </w:pPr>
      <w:r>
        <w:rPr>
          <w:b w:val="0"/>
          <w:i w:val="0"/>
          <w:sz w:val="21"/>
        </w:rPr>
        <w:t>Solution: Following the same cohort forward over time is a longitudinal (cohort) study, which measures exposure before outcome and can estimate incidence and relative risk. Cross-sectional studies measure exposure and outcome at one point in time.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Under which national programme does India provide free diagnosis and DOTS treatment for tuberculosis?</w:t>
      </w:r>
    </w:p>
    <w:p>
      <w:pPr>
        <w:spacing w:after="0" w:before="0"/>
      </w:pPr>
      <w:r>
        <w:rPr>
          <w:b w:val="0"/>
          <w:i w:val="0"/>
          <w:sz w:val="22"/>
        </w:rPr>
        <w:t>(a) RNTCP (now NTEP)</w:t>
      </w:r>
    </w:p>
    <w:p>
      <w:pPr>
        <w:spacing w:after="0" w:before="0"/>
      </w:pPr>
      <w:r>
        <w:rPr>
          <w:b w:val="0"/>
          <w:i w:val="0"/>
          <w:sz w:val="22"/>
        </w:rPr>
        <w:t>(b) NVBDCP</w:t>
      </w:r>
    </w:p>
    <w:p>
      <w:pPr>
        <w:spacing w:after="0" w:before="0"/>
      </w:pPr>
      <w:r>
        <w:rPr>
          <w:b w:val="0"/>
          <w:i w:val="0"/>
          <w:sz w:val="22"/>
        </w:rPr>
        <w:t>(c) RCH</w:t>
      </w:r>
    </w:p>
    <w:p>
      <w:pPr>
        <w:spacing w:after="0" w:before="0"/>
      </w:pPr>
      <w:r>
        <w:rPr>
          <w:b w:val="0"/>
          <w:i w:val="0"/>
          <w:sz w:val="22"/>
        </w:rPr>
        <w:t>(d) NPCDCS</w:t>
      </w:r>
    </w:p>
    <w:p>
      <w:pPr>
        <w:spacing w:after="0" w:before="40"/>
      </w:pPr>
      <w:r>
        <w:rPr>
          <w:b/>
          <w:i w:val="0"/>
          <w:sz w:val="22"/>
        </w:rPr>
        <w:t>Answer: a</w:t>
      </w:r>
    </w:p>
    <w:p>
      <w:pPr>
        <w:spacing w:after="0" w:before="0"/>
      </w:pPr>
      <w:r>
        <w:rPr>
          <w:b w:val="0"/>
          <w:i w:val="0"/>
          <w:sz w:val="21"/>
        </w:rPr>
        <w:t>Solution: The Revised National Tuberculosis Control Programme (RNTCP), now the National TB Elimination Programme (NTEP), provides free sputum diagnosis and directly observed treatment (DOTS) across India. NVBDCP covers vector-borne diseases, RCH covers reproductive and child health, and NPCDCS covers non-communicable diseases.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type of evaluation is conducted DURING a teaching session to monitor learning and adjust instruction?</w:t>
      </w:r>
    </w:p>
    <w:p>
      <w:pPr>
        <w:spacing w:after="0" w:before="0"/>
      </w:pPr>
      <w:r>
        <w:rPr>
          <w:b w:val="0"/>
          <w:i w:val="0"/>
          <w:sz w:val="22"/>
        </w:rPr>
        <w:t>(a) Summative evaluation</w:t>
      </w:r>
    </w:p>
    <w:p>
      <w:pPr>
        <w:spacing w:after="0" w:before="0"/>
      </w:pPr>
      <w:r>
        <w:rPr>
          <w:b w:val="0"/>
          <w:i w:val="0"/>
          <w:sz w:val="22"/>
        </w:rPr>
        <w:t>(b) Placement evaluation</w:t>
      </w:r>
    </w:p>
    <w:p>
      <w:pPr>
        <w:spacing w:after="0" w:before="0"/>
      </w:pPr>
      <w:r>
        <w:rPr>
          <w:b w:val="0"/>
          <w:i w:val="0"/>
          <w:sz w:val="22"/>
        </w:rPr>
        <w:t>(c) Final examination</w:t>
      </w:r>
    </w:p>
    <w:p>
      <w:pPr>
        <w:spacing w:after="0" w:before="0"/>
      </w:pPr>
      <w:r>
        <w:rPr>
          <w:b w:val="0"/>
          <w:i w:val="0"/>
          <w:sz w:val="22"/>
        </w:rPr>
        <w:t>(d) Formative evaluation</w:t>
      </w:r>
    </w:p>
    <w:p>
      <w:pPr>
        <w:spacing w:after="0" w:before="40"/>
      </w:pPr>
      <w:r>
        <w:rPr>
          <w:b/>
          <w:i w:val="0"/>
          <w:sz w:val="22"/>
        </w:rPr>
        <w:t>Answer: d</w:t>
      </w:r>
    </w:p>
    <w:p>
      <w:pPr>
        <w:spacing w:after="0" w:before="0"/>
      </w:pPr>
      <w:r>
        <w:rPr>
          <w:b w:val="0"/>
          <w:i w:val="0"/>
          <w:sz w:val="21"/>
        </w:rPr>
        <w:t>Solution: Formative evaluation is ongoing assessment during teaching that gives feedback to both learner and teacher, allowing instruction to be modified. Summative evaluation measures the overall outcome at the end, and placement evaluation assesses entry-level knowledge.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type of gangrene results from Clostridium perfringens infection with gas formation in the tissues?</w:t>
      </w:r>
    </w:p>
    <w:p>
      <w:pPr>
        <w:spacing w:after="0" w:before="0"/>
      </w:pPr>
      <w:r>
        <w:rPr>
          <w:b w:val="0"/>
          <w:i w:val="0"/>
          <w:sz w:val="22"/>
        </w:rPr>
        <w:t>(a) Dry gangrene</w:t>
      </w:r>
    </w:p>
    <w:p>
      <w:pPr>
        <w:spacing w:after="0" w:before="0"/>
      </w:pPr>
      <w:r>
        <w:rPr>
          <w:b w:val="0"/>
          <w:i w:val="0"/>
          <w:sz w:val="22"/>
        </w:rPr>
        <w:t>(b) Gas gangrene</w:t>
      </w:r>
    </w:p>
    <w:p>
      <w:pPr>
        <w:spacing w:after="0" w:before="0"/>
      </w:pPr>
      <w:r>
        <w:rPr>
          <w:b w:val="0"/>
          <w:i w:val="0"/>
          <w:sz w:val="22"/>
        </w:rPr>
        <w:t>(c) Wet gangrene</w:t>
      </w:r>
    </w:p>
    <w:p>
      <w:pPr>
        <w:spacing w:after="0" w:before="0"/>
      </w:pPr>
      <w:r>
        <w:rPr>
          <w:b w:val="0"/>
          <w:i w:val="0"/>
          <w:sz w:val="22"/>
        </w:rPr>
        <w:t>(d) Necrotizing fasciitis</w:t>
      </w:r>
    </w:p>
    <w:p>
      <w:pPr>
        <w:spacing w:after="0" w:before="40"/>
      </w:pPr>
      <w:r>
        <w:rPr>
          <w:b/>
          <w:i w:val="0"/>
          <w:sz w:val="22"/>
        </w:rPr>
        <w:t>Answer: b</w:t>
      </w:r>
    </w:p>
    <w:p>
      <w:pPr>
        <w:spacing w:after="0" w:before="0"/>
      </w:pPr>
      <w:r>
        <w:rPr>
          <w:b w:val="0"/>
          <w:i w:val="0"/>
          <w:sz w:val="21"/>
        </w:rPr>
        <w:t>Solution: Gas gangrene (clostridial myonecrosis) is caused by Clostridium perfringens, which produces gas and toxins in necrotic muscle, felt as crepitus. Dry gangrene is coagulative necrosis from ischaemia without infection, and wet gangrene is ischaemic necrosis with superimposed infection.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When collecting evidence from a sexual assault survivor, which principle is essential to preserve the legal value of the evidence?</w:t>
      </w:r>
    </w:p>
    <w:p>
      <w:pPr>
        <w:spacing w:after="0" w:before="0"/>
      </w:pPr>
      <w:r>
        <w:rPr>
          <w:b w:val="0"/>
          <w:i w:val="0"/>
          <w:sz w:val="22"/>
        </w:rPr>
        <w:t>(a) Keep the evidence at room temperature</w:t>
      </w:r>
    </w:p>
    <w:p>
      <w:pPr>
        <w:spacing w:after="0" w:before="0"/>
      </w:pPr>
      <w:r>
        <w:rPr>
          <w:b w:val="0"/>
          <w:i w:val="0"/>
          <w:sz w:val="22"/>
        </w:rPr>
        <w:t>(b) Discuss the findings with the family</w:t>
      </w:r>
    </w:p>
    <w:p>
      <w:pPr>
        <w:spacing w:after="0" w:before="0"/>
      </w:pPr>
      <w:r>
        <w:rPr>
          <w:b w:val="0"/>
          <w:i w:val="0"/>
          <w:sz w:val="22"/>
        </w:rPr>
        <w:t>(c) Maintain a documented chain of custody</w:t>
      </w:r>
    </w:p>
    <w:p>
      <w:pPr>
        <w:spacing w:after="0" w:before="0"/>
      </w:pPr>
      <w:r>
        <w:rPr>
          <w:b w:val="0"/>
          <w:i w:val="0"/>
          <w:sz w:val="22"/>
        </w:rPr>
        <w:t>(d) Discard the clothing after 24 hours</w:t>
      </w:r>
    </w:p>
    <w:p>
      <w:pPr>
        <w:spacing w:after="0" w:before="40"/>
      </w:pPr>
      <w:r>
        <w:rPr>
          <w:b/>
          <w:i w:val="0"/>
          <w:sz w:val="22"/>
        </w:rPr>
        <w:t>Answer: c</w:t>
      </w:r>
    </w:p>
    <w:p>
      <w:pPr>
        <w:spacing w:after="0" w:before="0"/>
      </w:pPr>
      <w:r>
        <w:rPr>
          <w:b w:val="0"/>
          <w:i w:val="0"/>
          <w:sz w:val="21"/>
        </w:rPr>
        <w:t>Solution: Chain of custody is a documented, unbroken record of who handled the evidence and when, ensuring it is admissible and legally defensible in court. Each transfer must be signed and dated; breaks in the chain can invalidate the evidence.</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