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laboratory finding is characteristic of multiple myeloma?</w:t>
      </w:r>
    </w:p>
    <w:p>
      <w:pPr>
        <w:spacing w:after="0" w:before="0"/>
      </w:pPr>
      <w:r>
        <w:rPr>
          <w:b w:val="0"/>
          <w:i w:val="0"/>
          <w:sz w:val="22"/>
        </w:rPr>
        <w:t>(a) Hypocalcaemia with polycythaemia</w:t>
      </w:r>
    </w:p>
    <w:p>
      <w:pPr>
        <w:spacing w:after="0" w:before="0"/>
      </w:pPr>
      <w:r>
        <w:rPr>
          <w:b w:val="0"/>
          <w:i w:val="0"/>
          <w:sz w:val="22"/>
        </w:rPr>
        <w:t>(b) Hypercalcaemia with anaemia and elevated creatinine</w:t>
      </w:r>
    </w:p>
    <w:p>
      <w:pPr>
        <w:spacing w:after="0" w:before="0"/>
      </w:pPr>
      <w:r>
        <w:rPr>
          <w:b w:val="0"/>
          <w:i w:val="0"/>
          <w:sz w:val="22"/>
        </w:rPr>
        <w:t>(c) Hyponatraemia</w:t>
      </w:r>
    </w:p>
    <w:p>
      <w:pPr>
        <w:spacing w:after="0" w:before="0"/>
      </w:pPr>
      <w:r>
        <w:rPr>
          <w:b w:val="0"/>
          <w:i w:val="0"/>
          <w:sz w:val="22"/>
        </w:rPr>
        <w:t>(d) Hypokalaemia</w:t>
      </w:r>
    </w:p>
    <w:p>
      <w:pPr>
        <w:spacing w:after="0" w:before="40"/>
      </w:pPr>
      <w:r>
        <w:rPr>
          <w:b/>
          <w:i w:val="0"/>
          <w:sz w:val="22"/>
        </w:rPr>
        <w:t>Answer: b</w:t>
      </w:r>
    </w:p>
    <w:p>
      <w:pPr>
        <w:spacing w:after="0" w:before="0"/>
      </w:pPr>
      <w:r>
        <w:rPr>
          <w:b w:val="0"/>
          <w:i w:val="0"/>
          <w:sz w:val="21"/>
        </w:rPr>
        <w:t>Solution: Multiple myeloma shows the CRAB features: hyperCalcaemia, Renal impairment, Anaemia, and Bone lesions, caused by malignant plasma cell infiltration and osteoclast activation. The M-protein spike on electrophoresis is also characteristic.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rescued 4 hours after a building collapse with a crushed lower limb. Which electrolyte disturbance is the greatest immediate risk?</w:t>
      </w:r>
    </w:p>
    <w:p>
      <w:pPr>
        <w:spacing w:after="0" w:before="0"/>
      </w:pPr>
      <w:r>
        <w:rPr>
          <w:b w:val="0"/>
          <w:i w:val="0"/>
          <w:sz w:val="22"/>
        </w:rPr>
        <w:t>(a) Hypokalaemia</w:t>
      </w:r>
    </w:p>
    <w:p>
      <w:pPr>
        <w:spacing w:after="0" w:before="0"/>
      </w:pPr>
      <w:r>
        <w:rPr>
          <w:b w:val="0"/>
          <w:i w:val="0"/>
          <w:sz w:val="22"/>
        </w:rPr>
        <w:t>(b) Hypernatraemia</w:t>
      </w:r>
    </w:p>
    <w:p>
      <w:pPr>
        <w:spacing w:after="0" w:before="0"/>
      </w:pPr>
      <w:r>
        <w:rPr>
          <w:b w:val="0"/>
          <w:i w:val="0"/>
          <w:sz w:val="22"/>
        </w:rPr>
        <w:t>(c) Hyperkalaemia</w:t>
      </w:r>
    </w:p>
    <w:p>
      <w:pPr>
        <w:spacing w:after="0" w:before="0"/>
      </w:pPr>
      <w:r>
        <w:rPr>
          <w:b w:val="0"/>
          <w:i w:val="0"/>
          <w:sz w:val="22"/>
        </w:rPr>
        <w:t>(d) Hypocalcaemia</w:t>
      </w:r>
    </w:p>
    <w:p>
      <w:pPr>
        <w:spacing w:after="0" w:before="40"/>
      </w:pPr>
      <w:r>
        <w:rPr>
          <w:b/>
          <w:i w:val="0"/>
          <w:sz w:val="22"/>
        </w:rPr>
        <w:t>Answer: c</w:t>
      </w:r>
    </w:p>
    <w:p>
      <w:pPr>
        <w:spacing w:after="0" w:before="0"/>
      </w:pPr>
      <w:r>
        <w:rPr>
          <w:b w:val="0"/>
          <w:i w:val="0"/>
          <w:sz w:val="21"/>
        </w:rPr>
        <w:t>Solution: Crush injury releases potassium from damaged muscle cells, causing life-threatening hyperkalaemia that can lead to cardiac arrest, along with myoglobinuria causing acute kidney injury. Serum potassium and cardiac rhythm must be monitored aggressively.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laboratory value is the most specific indicator of acute pancreatitis?</w:t>
      </w:r>
    </w:p>
    <w:p>
      <w:pPr>
        <w:spacing w:after="0" w:before="0"/>
      </w:pPr>
      <w:r>
        <w:rPr>
          <w:b w:val="0"/>
          <w:i w:val="0"/>
          <w:sz w:val="22"/>
        </w:rPr>
        <w:t>(a) Serum lipase</w:t>
      </w:r>
    </w:p>
    <w:p>
      <w:pPr>
        <w:spacing w:after="0" w:before="0"/>
      </w:pPr>
      <w:r>
        <w:rPr>
          <w:b w:val="0"/>
          <w:i w:val="0"/>
          <w:sz w:val="22"/>
        </w:rPr>
        <w:t>(b) Serum amylase</w:t>
      </w:r>
    </w:p>
    <w:p>
      <w:pPr>
        <w:spacing w:after="0" w:before="0"/>
      </w:pPr>
      <w:r>
        <w:rPr>
          <w:b w:val="0"/>
          <w:i w:val="0"/>
          <w:sz w:val="22"/>
        </w:rPr>
        <w:t>(c) WBC count</w:t>
      </w:r>
    </w:p>
    <w:p>
      <w:pPr>
        <w:spacing w:after="0" w:before="0"/>
      </w:pPr>
      <w:r>
        <w:rPr>
          <w:b w:val="0"/>
          <w:i w:val="0"/>
          <w:sz w:val="22"/>
        </w:rPr>
        <w:t>(d) Serum calcium</w:t>
      </w:r>
    </w:p>
    <w:p>
      <w:pPr>
        <w:spacing w:after="0" w:before="40"/>
      </w:pPr>
      <w:r>
        <w:rPr>
          <w:b/>
          <w:i w:val="0"/>
          <w:sz w:val="22"/>
        </w:rPr>
        <w:t>Answer: a</w:t>
      </w:r>
    </w:p>
    <w:p>
      <w:pPr>
        <w:spacing w:after="0" w:before="0"/>
      </w:pPr>
      <w:r>
        <w:rPr>
          <w:b w:val="0"/>
          <w:i w:val="0"/>
          <w:sz w:val="21"/>
        </w:rPr>
        <w:t>Solution: Serum lipase is more specific and remains elevated longer than amylase in acute pancreatitis, making it the preferred confirmatory test. Amylase can be elevated in salivary, biliary, and bowel conditions, reducing its specificity.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asks why radiation therapy is planned after a lumpectomy for early breast cancer. Which response is correct?</w:t>
      </w:r>
    </w:p>
    <w:p>
      <w:pPr>
        <w:spacing w:after="0" w:before="0"/>
      </w:pPr>
      <w:r>
        <w:rPr>
          <w:b w:val="0"/>
          <w:i w:val="0"/>
          <w:sz w:val="22"/>
        </w:rPr>
        <w:t>(a) Radiation shrinks the tumour before surgery</w:t>
      </w:r>
    </w:p>
    <w:p>
      <w:pPr>
        <w:spacing w:after="0" w:before="0"/>
      </w:pPr>
      <w:r>
        <w:rPr>
          <w:b w:val="0"/>
          <w:i w:val="0"/>
          <w:sz w:val="22"/>
        </w:rPr>
        <w:t>(b) Radiation replaces the need for any follow-up</w:t>
      </w:r>
    </w:p>
    <w:p>
      <w:pPr>
        <w:spacing w:after="0" w:before="0"/>
      </w:pPr>
      <w:r>
        <w:rPr>
          <w:b w:val="0"/>
          <w:i w:val="0"/>
          <w:sz w:val="22"/>
        </w:rPr>
        <w:t>(c) Radiation treats distant metastases</w:t>
      </w:r>
    </w:p>
    <w:p>
      <w:pPr>
        <w:spacing w:after="0" w:before="0"/>
      </w:pPr>
      <w:r>
        <w:rPr>
          <w:b w:val="0"/>
          <w:i w:val="0"/>
          <w:sz w:val="22"/>
        </w:rPr>
        <w:t>(d) Radiation reduces the risk of local recurrence in the remaining breast tissue</w:t>
      </w:r>
    </w:p>
    <w:p>
      <w:pPr>
        <w:spacing w:after="0" w:before="40"/>
      </w:pPr>
      <w:r>
        <w:rPr>
          <w:b/>
          <w:i w:val="0"/>
          <w:sz w:val="22"/>
        </w:rPr>
        <w:t>Answer: d</w:t>
      </w:r>
    </w:p>
    <w:p>
      <w:pPr>
        <w:spacing w:after="0" w:before="0"/>
      </w:pPr>
      <w:r>
        <w:rPr>
          <w:b w:val="0"/>
          <w:i w:val="0"/>
          <w:sz w:val="21"/>
        </w:rPr>
        <w:t>Solution: Adjuvant radiation after lumpectomy eradicates microscopic residual disease in the breast, significantly reducing the risk of local recurrence. It is given after surgery, does not replace surveillance, and is not the treatment for distant metastasis.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normal range of oral temperature in a healthy adult?</w:t>
      </w:r>
    </w:p>
    <w:p>
      <w:pPr>
        <w:spacing w:after="0" w:before="0"/>
      </w:pPr>
      <w:r>
        <w:rPr>
          <w:b w:val="0"/>
          <w:i w:val="0"/>
          <w:sz w:val="22"/>
        </w:rPr>
        <w:t>(a) 35.0°C-36.0°C</w:t>
      </w:r>
    </w:p>
    <w:p>
      <w:pPr>
        <w:spacing w:after="0" w:before="0"/>
      </w:pPr>
      <w:r>
        <w:rPr>
          <w:b w:val="0"/>
          <w:i w:val="0"/>
          <w:sz w:val="22"/>
        </w:rPr>
        <w:t>(b) 36.5°C-37.5°C</w:t>
      </w:r>
    </w:p>
    <w:p>
      <w:pPr>
        <w:spacing w:after="0" w:before="0"/>
      </w:pPr>
      <w:r>
        <w:rPr>
          <w:b w:val="0"/>
          <w:i w:val="0"/>
          <w:sz w:val="22"/>
        </w:rPr>
        <w:t>(c) 38.0°C-39.0°C</w:t>
      </w:r>
    </w:p>
    <w:p>
      <w:pPr>
        <w:spacing w:after="0" w:before="0"/>
      </w:pPr>
      <w:r>
        <w:rPr>
          <w:b w:val="0"/>
          <w:i w:val="0"/>
          <w:sz w:val="22"/>
        </w:rPr>
        <w:t>(d) 39.5°C-40.5°C</w:t>
      </w:r>
    </w:p>
    <w:p>
      <w:pPr>
        <w:spacing w:after="0" w:before="40"/>
      </w:pPr>
      <w:r>
        <w:rPr>
          <w:b/>
          <w:i w:val="0"/>
          <w:sz w:val="22"/>
        </w:rPr>
        <w:t>Answer: b</w:t>
      </w:r>
    </w:p>
    <w:p>
      <w:pPr>
        <w:spacing w:after="0" w:before="0"/>
      </w:pPr>
      <w:r>
        <w:rPr>
          <w:b w:val="0"/>
          <w:i w:val="0"/>
          <w:sz w:val="21"/>
        </w:rPr>
        <w:t>Solution: The normal adult oral temperature is approximately 36.5°C-37.5°C (97.7°F-99.5°F). Rectal readings run about 0.5°C higher, and axillary readings about 0.5°C lower than oral.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wound characteristic indicates healthy granulation tissue?</w:t>
      </w:r>
    </w:p>
    <w:p>
      <w:pPr>
        <w:spacing w:after="0" w:before="0"/>
      </w:pPr>
      <w:r>
        <w:rPr>
          <w:b w:val="0"/>
          <w:i w:val="0"/>
          <w:sz w:val="22"/>
        </w:rPr>
        <w:t>(a) Pale yellow slough</w:t>
      </w:r>
    </w:p>
    <w:p>
      <w:pPr>
        <w:spacing w:after="0" w:before="0"/>
      </w:pPr>
      <w:r>
        <w:rPr>
          <w:b w:val="0"/>
          <w:i w:val="0"/>
          <w:sz w:val="22"/>
        </w:rPr>
        <w:t>(b) Black eschar</w:t>
      </w:r>
    </w:p>
    <w:p>
      <w:pPr>
        <w:spacing w:after="0" w:before="0"/>
      </w:pPr>
      <w:r>
        <w:rPr>
          <w:b w:val="0"/>
          <w:i w:val="0"/>
          <w:sz w:val="22"/>
        </w:rPr>
        <w:t>(c) Bright red, moist, friable tissue</w:t>
      </w:r>
    </w:p>
    <w:p>
      <w:pPr>
        <w:spacing w:after="0" w:before="0"/>
      </w:pPr>
      <w:r>
        <w:rPr>
          <w:b w:val="0"/>
          <w:i w:val="0"/>
          <w:sz w:val="22"/>
        </w:rPr>
        <w:t>(d) Green purulent drainage</w:t>
      </w:r>
    </w:p>
    <w:p>
      <w:pPr>
        <w:spacing w:after="0" w:before="40"/>
      </w:pPr>
      <w:r>
        <w:rPr>
          <w:b/>
          <w:i w:val="0"/>
          <w:sz w:val="22"/>
        </w:rPr>
        <w:t>Answer: c</w:t>
      </w:r>
    </w:p>
    <w:p>
      <w:pPr>
        <w:spacing w:after="0" w:before="0"/>
      </w:pPr>
      <w:r>
        <w:rPr>
          <w:b w:val="0"/>
          <w:i w:val="0"/>
          <w:sz w:val="21"/>
        </w:rPr>
        <w:t>Solution: Healthy granulation tissue is bright red and moist because of new capillary growth, and it bleeds easily when touched. Yellow slough and black eschar are non-viable tissue that must be debrided, and green purulent drainage indicates infection.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combination is characteristic of polycystic ovary syndrome (PCOS)?</w:t>
      </w:r>
    </w:p>
    <w:p>
      <w:pPr>
        <w:spacing w:after="0" w:before="0"/>
      </w:pPr>
      <w:r>
        <w:rPr>
          <w:b w:val="0"/>
          <w:i w:val="0"/>
          <w:sz w:val="22"/>
        </w:rPr>
        <w:t>(a) Oligo-ovulation, hyperandrogenism, and polycystic ovaries on ultrasound</w:t>
      </w:r>
    </w:p>
    <w:p>
      <w:pPr>
        <w:spacing w:after="0" w:before="0"/>
      </w:pPr>
      <w:r>
        <w:rPr>
          <w:b w:val="0"/>
          <w:i w:val="0"/>
          <w:sz w:val="22"/>
        </w:rPr>
        <w:t>(b) Regular cycles with normal androgen levels</w:t>
      </w:r>
    </w:p>
    <w:p>
      <w:pPr>
        <w:spacing w:after="0" w:before="0"/>
      </w:pPr>
      <w:r>
        <w:rPr>
          <w:b w:val="0"/>
          <w:i w:val="0"/>
          <w:sz w:val="22"/>
        </w:rPr>
        <w:t>(c) Premature menopause</w:t>
      </w:r>
    </w:p>
    <w:p>
      <w:pPr>
        <w:spacing w:after="0" w:before="0"/>
      </w:pPr>
      <w:r>
        <w:rPr>
          <w:b w:val="0"/>
          <w:i w:val="0"/>
          <w:sz w:val="22"/>
        </w:rPr>
        <w:t>(d) Hypothyroidism with weight gain</w:t>
      </w:r>
    </w:p>
    <w:p>
      <w:pPr>
        <w:spacing w:after="0" w:before="40"/>
      </w:pPr>
      <w:r>
        <w:rPr>
          <w:b/>
          <w:i w:val="0"/>
          <w:sz w:val="22"/>
        </w:rPr>
        <w:t>Answer: a</w:t>
      </w:r>
    </w:p>
    <w:p>
      <w:pPr>
        <w:spacing w:after="0" w:before="0"/>
      </w:pPr>
      <w:r>
        <w:rPr>
          <w:b w:val="0"/>
          <w:i w:val="0"/>
          <w:sz w:val="21"/>
        </w:rPr>
        <w:t>Solution: PCOS is diagnosed by at least two of: oligo/anovulation, clinical or biochemical hyperandrogenism, and polycystic ovaries on ultrasound. It is associated with insulin resistance, obesity, and long-term risk of type 2 diabetes and endometrial cancer.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4 days postpartum is confused, disoriented, and reports hearing voices telling her to harm her baby. Which is the priority nursing action?</w:t>
      </w:r>
    </w:p>
    <w:p>
      <w:pPr>
        <w:spacing w:after="0" w:before="0"/>
      </w:pPr>
      <w:r>
        <w:rPr>
          <w:b w:val="0"/>
          <w:i w:val="0"/>
          <w:sz w:val="22"/>
        </w:rPr>
        <w:t>(a) Encourage the mother to sleep more</w:t>
      </w:r>
    </w:p>
    <w:p>
      <w:pPr>
        <w:spacing w:after="0" w:before="0"/>
      </w:pPr>
      <w:r>
        <w:rPr>
          <w:b w:val="0"/>
          <w:i w:val="0"/>
          <w:sz w:val="22"/>
        </w:rPr>
        <w:t>(b) Send the mother home with family support</w:t>
      </w:r>
    </w:p>
    <w:p>
      <w:pPr>
        <w:spacing w:after="0" w:before="0"/>
      </w:pPr>
      <w:r>
        <w:rPr>
          <w:b w:val="0"/>
          <w:i w:val="0"/>
          <w:sz w:val="22"/>
        </w:rPr>
        <w:t>(c) Reassure that this is normal baby blues</w:t>
      </w:r>
    </w:p>
    <w:p>
      <w:pPr>
        <w:spacing w:after="0" w:before="0"/>
      </w:pPr>
      <w:r>
        <w:rPr>
          <w:b w:val="0"/>
          <w:i w:val="0"/>
          <w:sz w:val="22"/>
        </w:rPr>
        <w:t>(d) Initiate 24-hour supervision and ensure the safety of mother and infant</w:t>
      </w:r>
    </w:p>
    <w:p>
      <w:pPr>
        <w:spacing w:after="0" w:before="40"/>
      </w:pPr>
      <w:r>
        <w:rPr>
          <w:b/>
          <w:i w:val="0"/>
          <w:sz w:val="22"/>
        </w:rPr>
        <w:t>Answer: d</w:t>
      </w:r>
    </w:p>
    <w:p>
      <w:pPr>
        <w:spacing w:after="0" w:before="0"/>
      </w:pPr>
      <w:r>
        <w:rPr>
          <w:b w:val="0"/>
          <w:i w:val="0"/>
          <w:sz w:val="21"/>
        </w:rPr>
        <w:t>Solution: This is postpartum psychosis, a psychiatric emergency with a risk of infanticide and suicide. The priority is constant supervision and safety of both mother and infant, with immediate psychiatric referral; it is not baby blues, which lacks psychosis.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on an antipsychotic develops restlessness, constant pacing, and an inability to sit still. Which side effect is this?</w:t>
      </w:r>
    </w:p>
    <w:p>
      <w:pPr>
        <w:spacing w:after="0" w:before="0"/>
      </w:pPr>
      <w:r>
        <w:rPr>
          <w:b w:val="0"/>
          <w:i w:val="0"/>
          <w:sz w:val="22"/>
        </w:rPr>
        <w:t>(a) Dystonia</w:t>
      </w:r>
    </w:p>
    <w:p>
      <w:pPr>
        <w:spacing w:after="0" w:before="0"/>
      </w:pPr>
      <w:r>
        <w:rPr>
          <w:b w:val="0"/>
          <w:i w:val="0"/>
          <w:sz w:val="22"/>
        </w:rPr>
        <w:t>(b) Akathisia</w:t>
      </w:r>
    </w:p>
    <w:p>
      <w:pPr>
        <w:spacing w:after="0" w:before="0"/>
      </w:pPr>
      <w:r>
        <w:rPr>
          <w:b w:val="0"/>
          <w:i w:val="0"/>
          <w:sz w:val="22"/>
        </w:rPr>
        <w:t>(c) Tardive dyskinesia</w:t>
      </w:r>
    </w:p>
    <w:p>
      <w:pPr>
        <w:spacing w:after="0" w:before="0"/>
      </w:pPr>
      <w:r>
        <w:rPr>
          <w:b w:val="0"/>
          <w:i w:val="0"/>
          <w:sz w:val="22"/>
        </w:rPr>
        <w:t>(d) Neuroleptic malignant syndrome</w:t>
      </w:r>
    </w:p>
    <w:p>
      <w:pPr>
        <w:spacing w:after="0" w:before="40"/>
      </w:pPr>
      <w:r>
        <w:rPr>
          <w:b/>
          <w:i w:val="0"/>
          <w:sz w:val="22"/>
        </w:rPr>
        <w:t>Answer: b</w:t>
      </w:r>
    </w:p>
    <w:p>
      <w:pPr>
        <w:spacing w:after="0" w:before="0"/>
      </w:pPr>
      <w:r>
        <w:rPr>
          <w:b w:val="0"/>
          <w:i w:val="0"/>
          <w:sz w:val="21"/>
        </w:rPr>
        <w:t>Solution: Akathisia is an extrapyramidal side effect causing subjective restlessness and compulsive pacing, often leading to medication non-adherence. Dystonia is muscle spasm, tardive dyskinesia is late involuntary movements, and NMS presents with fever, rigidity, and autonomic instability.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 phobia of flying is gradually exposed to images of airplanes while practising relaxation techniques. Which therapy is this?</w:t>
      </w:r>
    </w:p>
    <w:p>
      <w:pPr>
        <w:spacing w:after="0" w:before="0"/>
      </w:pPr>
      <w:r>
        <w:rPr>
          <w:b w:val="0"/>
          <w:i w:val="0"/>
          <w:sz w:val="22"/>
        </w:rPr>
        <w:t>(a) Flooding</w:t>
      </w:r>
    </w:p>
    <w:p>
      <w:pPr>
        <w:spacing w:after="0" w:before="0"/>
      </w:pPr>
      <w:r>
        <w:rPr>
          <w:b w:val="0"/>
          <w:i w:val="0"/>
          <w:sz w:val="22"/>
        </w:rPr>
        <w:t>(b) Aversion therapy</w:t>
      </w:r>
    </w:p>
    <w:p>
      <w:pPr>
        <w:spacing w:after="0" w:before="0"/>
      </w:pPr>
      <w:r>
        <w:rPr>
          <w:b w:val="0"/>
          <w:i w:val="0"/>
          <w:sz w:val="22"/>
        </w:rPr>
        <w:t>(c) Systematic desensitization</w:t>
      </w:r>
    </w:p>
    <w:p>
      <w:pPr>
        <w:spacing w:after="0" w:before="0"/>
      </w:pPr>
      <w:r>
        <w:rPr>
          <w:b w:val="0"/>
          <w:i w:val="0"/>
          <w:sz w:val="22"/>
        </w:rPr>
        <w:t>(d) Token economy</w:t>
      </w:r>
    </w:p>
    <w:p>
      <w:pPr>
        <w:spacing w:after="0" w:before="40"/>
      </w:pPr>
      <w:r>
        <w:rPr>
          <w:b/>
          <w:i w:val="0"/>
          <w:sz w:val="22"/>
        </w:rPr>
        <w:t>Answer: c</w:t>
      </w:r>
    </w:p>
    <w:p>
      <w:pPr>
        <w:spacing w:after="0" w:before="0"/>
      </w:pPr>
      <w:r>
        <w:rPr>
          <w:b w:val="0"/>
          <w:i w:val="0"/>
          <w:sz w:val="21"/>
        </w:rPr>
        <w:t>Solution: Systematic desensitisation combines gradual, hierarchical exposure to the feared stimulus with relaxation, extinguishing the anxiety response. Flooding uses immediate full exposure, aversion therapy pairs behaviour with an unpleasant stimulus, and token economy reinforces behaviour with tokens.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tells the nurse, 'You remind me of my mother; I feel safe with you and want to talk to you all day.' Which concept does this illustrate?</w:t>
      </w:r>
    </w:p>
    <w:p>
      <w:pPr>
        <w:spacing w:after="0" w:before="0"/>
      </w:pPr>
      <w:r>
        <w:rPr>
          <w:b w:val="0"/>
          <w:i w:val="0"/>
          <w:sz w:val="22"/>
        </w:rPr>
        <w:t>(a) Transference</w:t>
      </w:r>
    </w:p>
    <w:p>
      <w:pPr>
        <w:spacing w:after="0" w:before="0"/>
      </w:pPr>
      <w:r>
        <w:rPr>
          <w:b w:val="0"/>
          <w:i w:val="0"/>
          <w:sz w:val="22"/>
        </w:rPr>
        <w:t>(b) Countertransference</w:t>
      </w:r>
    </w:p>
    <w:p>
      <w:pPr>
        <w:spacing w:after="0" w:before="0"/>
      </w:pPr>
      <w:r>
        <w:rPr>
          <w:b w:val="0"/>
          <w:i w:val="0"/>
          <w:sz w:val="22"/>
        </w:rPr>
        <w:t>(c) Resistance</w:t>
      </w:r>
    </w:p>
    <w:p>
      <w:pPr>
        <w:spacing w:after="0" w:before="0"/>
      </w:pPr>
      <w:r>
        <w:rPr>
          <w:b w:val="0"/>
          <w:i w:val="0"/>
          <w:sz w:val="22"/>
        </w:rPr>
        <w:t>(d) Catharsis</w:t>
      </w:r>
    </w:p>
    <w:p>
      <w:pPr>
        <w:spacing w:after="0" w:before="40"/>
      </w:pPr>
      <w:r>
        <w:rPr>
          <w:b/>
          <w:i w:val="0"/>
          <w:sz w:val="22"/>
        </w:rPr>
        <w:t>Answer: a</w:t>
      </w:r>
    </w:p>
    <w:p>
      <w:pPr>
        <w:spacing w:after="0" w:before="0"/>
      </w:pPr>
      <w:r>
        <w:rPr>
          <w:b w:val="0"/>
          <w:i w:val="0"/>
          <w:sz w:val="21"/>
        </w:rPr>
        <w:t>Solution: Transference is the unconscious redirection of feelings from a past significant person onto the therapist or nurse. Countertransference is the clinician's emotional reaction to the client, resistance is avoidance of therapeutic material, and catharsis is emotional release.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finding is most characteristic of retinoblastoma in a young child?</w:t>
      </w:r>
    </w:p>
    <w:p>
      <w:pPr>
        <w:spacing w:after="0" w:before="0"/>
      </w:pPr>
      <w:r>
        <w:rPr>
          <w:b w:val="0"/>
          <w:i w:val="0"/>
          <w:sz w:val="22"/>
        </w:rPr>
        <w:t>(a) Blue sclera</w:t>
      </w:r>
    </w:p>
    <w:p>
      <w:pPr>
        <w:spacing w:after="0" w:before="0"/>
      </w:pPr>
      <w:r>
        <w:rPr>
          <w:b w:val="0"/>
          <w:i w:val="0"/>
          <w:sz w:val="22"/>
        </w:rPr>
        <w:t>(b) Photophobia</w:t>
      </w:r>
    </w:p>
    <w:p>
      <w:pPr>
        <w:spacing w:after="0" w:before="0"/>
      </w:pPr>
      <w:r>
        <w:rPr>
          <w:b w:val="0"/>
          <w:i w:val="0"/>
          <w:sz w:val="22"/>
        </w:rPr>
        <w:t>(c) Nystagmus only</w:t>
      </w:r>
    </w:p>
    <w:p>
      <w:pPr>
        <w:spacing w:after="0" w:before="0"/>
      </w:pPr>
      <w:r>
        <w:rPr>
          <w:b w:val="0"/>
          <w:i w:val="0"/>
          <w:sz w:val="22"/>
        </w:rPr>
        <w:t>(d) Leukocoria (white pupillary reflex)</w:t>
      </w:r>
    </w:p>
    <w:p>
      <w:pPr>
        <w:spacing w:after="0" w:before="40"/>
      </w:pPr>
      <w:r>
        <w:rPr>
          <w:b/>
          <w:i w:val="0"/>
          <w:sz w:val="22"/>
        </w:rPr>
        <w:t>Answer: d</w:t>
      </w:r>
    </w:p>
    <w:p>
      <w:pPr>
        <w:spacing w:after="0" w:before="0"/>
      </w:pPr>
      <w:r>
        <w:rPr>
          <w:b w:val="0"/>
          <w:i w:val="0"/>
          <w:sz w:val="21"/>
        </w:rPr>
        <w:t>Solution: Leukocoria, a white glow in the pupil often first noticed in photographs, is the classic presentation of retinoblastoma. It is a malignant eye tumour of young children; early detection is vital to save vision and life.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nursing action is a priority for a newborn with a myelomeningocele before surgical repair?</w:t>
      </w:r>
    </w:p>
    <w:p>
      <w:pPr>
        <w:spacing w:after="0" w:before="0"/>
      </w:pPr>
      <w:r>
        <w:rPr>
          <w:b w:val="0"/>
          <w:i w:val="0"/>
          <w:sz w:val="22"/>
        </w:rPr>
        <w:t>(a) Place the infant supine</w:t>
      </w:r>
    </w:p>
    <w:p>
      <w:pPr>
        <w:spacing w:after="0" w:before="0"/>
      </w:pPr>
      <w:r>
        <w:rPr>
          <w:b w:val="0"/>
          <w:i w:val="0"/>
          <w:sz w:val="22"/>
        </w:rPr>
        <w:t>(b) Cover the sac with sterile saline-soaked gauze and position the infant prone</w:t>
      </w:r>
    </w:p>
    <w:p>
      <w:pPr>
        <w:spacing w:after="0" w:before="0"/>
      </w:pPr>
      <w:r>
        <w:rPr>
          <w:b w:val="0"/>
          <w:i w:val="0"/>
          <w:sz w:val="22"/>
        </w:rPr>
        <w:t>(c) Apply a dry dressing only</w:t>
      </w:r>
    </w:p>
    <w:p>
      <w:pPr>
        <w:spacing w:after="0" w:before="0"/>
      </w:pPr>
      <w:r>
        <w:rPr>
          <w:b w:val="0"/>
          <w:i w:val="0"/>
          <w:sz w:val="22"/>
        </w:rPr>
        <w:t>(d) Leave the sac exposed to air</w:t>
      </w:r>
    </w:p>
    <w:p>
      <w:pPr>
        <w:spacing w:after="0" w:before="40"/>
      </w:pPr>
      <w:r>
        <w:rPr>
          <w:b/>
          <w:i w:val="0"/>
          <w:sz w:val="22"/>
        </w:rPr>
        <w:t>Answer: b</w:t>
      </w:r>
    </w:p>
    <w:p>
      <w:pPr>
        <w:spacing w:after="0" w:before="0"/>
      </w:pPr>
      <w:r>
        <w:rPr>
          <w:b w:val="0"/>
          <w:i w:val="0"/>
          <w:sz w:val="21"/>
        </w:rPr>
        <w:t>Solution: The exposed myelomeningocele sac must be kept moist with sterile saline-soaked gauze and the infant positioned prone to protect the sac from rupture and infection until surgery. Supine positioning and dry or exposed care risk trauma, leakage, and meningitis.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6-year-old boy has a painless limp and limited hip abduction, and radiographs show avascular necrosis of the femoral head. Which condition is most likely?</w:t>
      </w:r>
    </w:p>
    <w:p>
      <w:pPr>
        <w:spacing w:after="0" w:before="0"/>
      </w:pPr>
      <w:r>
        <w:rPr>
          <w:b w:val="0"/>
          <w:i w:val="0"/>
          <w:sz w:val="22"/>
        </w:rPr>
        <w:t>(a) Slipped capital femoral epiphysis</w:t>
      </w:r>
    </w:p>
    <w:p>
      <w:pPr>
        <w:spacing w:after="0" w:before="0"/>
      </w:pPr>
      <w:r>
        <w:rPr>
          <w:b w:val="0"/>
          <w:i w:val="0"/>
          <w:sz w:val="22"/>
        </w:rPr>
        <w:t>(b) Septic arthritis</w:t>
      </w:r>
    </w:p>
    <w:p>
      <w:pPr>
        <w:spacing w:after="0" w:before="0"/>
      </w:pPr>
      <w:r>
        <w:rPr>
          <w:b w:val="0"/>
          <w:i w:val="0"/>
          <w:sz w:val="22"/>
        </w:rPr>
        <w:t>(c) Legg-Calvé-Perthes disease</w:t>
      </w:r>
    </w:p>
    <w:p>
      <w:pPr>
        <w:spacing w:after="0" w:before="0"/>
      </w:pPr>
      <w:r>
        <w:rPr>
          <w:b w:val="0"/>
          <w:i w:val="0"/>
          <w:sz w:val="22"/>
        </w:rPr>
        <w:t>(d) Developmental dysplasia of the hip</w:t>
      </w:r>
    </w:p>
    <w:p>
      <w:pPr>
        <w:spacing w:after="0" w:before="40"/>
      </w:pPr>
      <w:r>
        <w:rPr>
          <w:b/>
          <w:i w:val="0"/>
          <w:sz w:val="22"/>
        </w:rPr>
        <w:t>Answer: c</w:t>
      </w:r>
    </w:p>
    <w:p>
      <w:pPr>
        <w:spacing w:after="0" w:before="0"/>
      </w:pPr>
      <w:r>
        <w:rPr>
          <w:b w:val="0"/>
          <w:i w:val="0"/>
          <w:sz w:val="21"/>
        </w:rPr>
        <w:t>Solution: Legg-Calvé-Perthes disease is idiopathic avascular necrosis of the femoral head in children aged 4-8, presenting with a painless limp and limited abduction. SCFE occurs in older obese adolescents, septic arthritis causes fever and pain, and DDH is a dislocation present from birth.</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service is provided by the Integrated Child Development Services (ICDS) scheme?</w:t>
      </w:r>
    </w:p>
    <w:p>
      <w:pPr>
        <w:spacing w:after="0" w:before="0"/>
      </w:pPr>
      <w:r>
        <w:rPr>
          <w:b w:val="0"/>
          <w:i w:val="0"/>
          <w:sz w:val="22"/>
        </w:rPr>
        <w:t>(a) Supplementary nutrition for children under 6 and pregnant and lactating women</w:t>
      </w:r>
    </w:p>
    <w:p>
      <w:pPr>
        <w:spacing w:after="0" w:before="0"/>
      </w:pPr>
      <w:r>
        <w:rPr>
          <w:b w:val="0"/>
          <w:i w:val="0"/>
          <w:sz w:val="22"/>
        </w:rPr>
        <w:t>(b) Free cardiac surgery</w:t>
      </w:r>
    </w:p>
    <w:p>
      <w:pPr>
        <w:spacing w:after="0" w:before="0"/>
      </w:pPr>
      <w:r>
        <w:rPr>
          <w:b w:val="0"/>
          <w:i w:val="0"/>
          <w:sz w:val="22"/>
        </w:rPr>
        <w:t>(c) Dialysis services</w:t>
      </w:r>
    </w:p>
    <w:p>
      <w:pPr>
        <w:spacing w:after="0" w:before="0"/>
      </w:pPr>
      <w:r>
        <w:rPr>
          <w:b w:val="0"/>
          <w:i w:val="0"/>
          <w:sz w:val="22"/>
        </w:rPr>
        <w:t>(d) Geriatric day care</w:t>
      </w:r>
    </w:p>
    <w:p>
      <w:pPr>
        <w:spacing w:after="0" w:before="40"/>
      </w:pPr>
      <w:r>
        <w:rPr>
          <w:b/>
          <w:i w:val="0"/>
          <w:sz w:val="22"/>
        </w:rPr>
        <w:t>Answer: a</w:t>
      </w:r>
    </w:p>
    <w:p>
      <w:pPr>
        <w:spacing w:after="0" w:before="0"/>
      </w:pPr>
      <w:r>
        <w:rPr>
          <w:b w:val="0"/>
          <w:i w:val="0"/>
          <w:sz w:val="21"/>
        </w:rPr>
        <w:t>Solution: ICDS provides supplementary nutrition, immunisation, health check-ups, referral services, and preschool education to children under 6 and pregnant and lactating women through Anganwadi centres. The other services are not part of ICDS.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Excessive fluoride in drinking water causes which condition?</w:t>
      </w:r>
    </w:p>
    <w:p>
      <w:pPr>
        <w:spacing w:after="0" w:before="0"/>
      </w:pPr>
      <w:r>
        <w:rPr>
          <w:b w:val="0"/>
          <w:i w:val="0"/>
          <w:sz w:val="22"/>
        </w:rPr>
        <w:t>(a) Goitre</w:t>
      </w:r>
    </w:p>
    <w:p>
      <w:pPr>
        <w:spacing w:after="0" w:before="0"/>
      </w:pPr>
      <w:r>
        <w:rPr>
          <w:b w:val="0"/>
          <w:i w:val="0"/>
          <w:sz w:val="22"/>
        </w:rPr>
        <w:t>(b) Rickets</w:t>
      </w:r>
    </w:p>
    <w:p>
      <w:pPr>
        <w:spacing w:after="0" w:before="0"/>
      </w:pPr>
      <w:r>
        <w:rPr>
          <w:b w:val="0"/>
          <w:i w:val="0"/>
          <w:sz w:val="22"/>
        </w:rPr>
        <w:t>(c) Pellagra</w:t>
      </w:r>
    </w:p>
    <w:p>
      <w:pPr>
        <w:spacing w:after="0" w:before="0"/>
      </w:pPr>
      <w:r>
        <w:rPr>
          <w:b w:val="0"/>
          <w:i w:val="0"/>
          <w:sz w:val="22"/>
        </w:rPr>
        <w:t>(d) Dental and skeletal fluorosis</w:t>
      </w:r>
    </w:p>
    <w:p>
      <w:pPr>
        <w:spacing w:after="0" w:before="40"/>
      </w:pPr>
      <w:r>
        <w:rPr>
          <w:b/>
          <w:i w:val="0"/>
          <w:sz w:val="22"/>
        </w:rPr>
        <w:t>Answer: d</w:t>
      </w:r>
    </w:p>
    <w:p>
      <w:pPr>
        <w:spacing w:after="0" w:before="0"/>
      </w:pPr>
      <w:r>
        <w:rPr>
          <w:b w:val="0"/>
          <w:i w:val="0"/>
          <w:sz w:val="21"/>
        </w:rPr>
        <w:t>Solution: Chronic fluoride excess causes fluorosis: mottled brown teeth in children (dental fluorosis) and crippling bone deformities in adults (skeletal fluorosis). Goitre is iodine deficiency, rickets is vitamin D deficiency, and pellagra is niacin deficiency.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family planning method relies on exclusive breastfeeding for contraception?</w:t>
      </w:r>
    </w:p>
    <w:p>
      <w:pPr>
        <w:spacing w:after="0" w:before="0"/>
      </w:pPr>
      <w:r>
        <w:rPr>
          <w:b w:val="0"/>
          <w:i w:val="0"/>
          <w:sz w:val="22"/>
        </w:rPr>
        <w:t>(a) Coitus interruptus</w:t>
      </w:r>
    </w:p>
    <w:p>
      <w:pPr>
        <w:spacing w:after="0" w:before="0"/>
      </w:pPr>
      <w:r>
        <w:rPr>
          <w:b w:val="0"/>
          <w:i w:val="0"/>
          <w:sz w:val="22"/>
        </w:rPr>
        <w:t>(b) Lactational amenorrhea method</w:t>
      </w:r>
    </w:p>
    <w:p>
      <w:pPr>
        <w:spacing w:after="0" w:before="0"/>
      </w:pPr>
      <w:r>
        <w:rPr>
          <w:b w:val="0"/>
          <w:i w:val="0"/>
          <w:sz w:val="22"/>
        </w:rPr>
        <w:t>(c) Calendar method</w:t>
      </w:r>
    </w:p>
    <w:p>
      <w:pPr>
        <w:spacing w:after="0" w:before="0"/>
      </w:pPr>
      <w:r>
        <w:rPr>
          <w:b w:val="0"/>
          <w:i w:val="0"/>
          <w:sz w:val="22"/>
        </w:rPr>
        <w:t>(d) Barrier method</w:t>
      </w:r>
    </w:p>
    <w:p>
      <w:pPr>
        <w:spacing w:after="0" w:before="40"/>
      </w:pPr>
      <w:r>
        <w:rPr>
          <w:b/>
          <w:i w:val="0"/>
          <w:sz w:val="22"/>
        </w:rPr>
        <w:t>Answer: b</w:t>
      </w:r>
    </w:p>
    <w:p>
      <w:pPr>
        <w:spacing w:after="0" w:before="0"/>
      </w:pPr>
      <w:r>
        <w:rPr>
          <w:b w:val="0"/>
          <w:i w:val="0"/>
          <w:sz w:val="21"/>
        </w:rPr>
        <w:t>Solution: The lactational amenorrhoea method is effective when the mother is fully breastfeeding (no supplements), is amenorrhoeic, and the baby is under 6 months; under these conditions ovulation is suppressed. It fails once any condition is no longer met.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system provides evidence-based alerts, reminders, and suggestions to clinicians at the point of care?</w:t>
      </w:r>
    </w:p>
    <w:p>
      <w:pPr>
        <w:spacing w:after="0" w:before="0"/>
      </w:pPr>
      <w:r>
        <w:rPr>
          <w:b w:val="0"/>
          <w:i w:val="0"/>
          <w:sz w:val="22"/>
        </w:rPr>
        <w:t>(a) Electronic medication administration record</w:t>
      </w:r>
    </w:p>
    <w:p>
      <w:pPr>
        <w:spacing w:after="0" w:before="0"/>
      </w:pPr>
      <w:r>
        <w:rPr>
          <w:b w:val="0"/>
          <w:i w:val="0"/>
          <w:sz w:val="22"/>
        </w:rPr>
        <w:t>(b) Patient portal</w:t>
      </w:r>
    </w:p>
    <w:p>
      <w:pPr>
        <w:spacing w:after="0" w:before="0"/>
      </w:pPr>
      <w:r>
        <w:rPr>
          <w:b w:val="0"/>
          <w:i w:val="0"/>
          <w:sz w:val="22"/>
        </w:rPr>
        <w:t>(c) Clinical decision support system</w:t>
      </w:r>
    </w:p>
    <w:p>
      <w:pPr>
        <w:spacing w:after="0" w:before="0"/>
      </w:pPr>
      <w:r>
        <w:rPr>
          <w:b w:val="0"/>
          <w:i w:val="0"/>
          <w:sz w:val="22"/>
        </w:rPr>
        <w:t>(d) Barcode scanning system</w:t>
      </w:r>
    </w:p>
    <w:p>
      <w:pPr>
        <w:spacing w:after="0" w:before="40"/>
      </w:pPr>
      <w:r>
        <w:rPr>
          <w:b/>
          <w:i w:val="0"/>
          <w:sz w:val="22"/>
        </w:rPr>
        <w:t>Answer: c</w:t>
      </w:r>
    </w:p>
    <w:p>
      <w:pPr>
        <w:spacing w:after="0" w:before="0"/>
      </w:pPr>
      <w:r>
        <w:rPr>
          <w:b w:val="0"/>
          <w:i w:val="0"/>
          <w:sz w:val="21"/>
        </w:rPr>
        <w:t>Solution: A clinical decision support system (CDSS) integrates patient data with evidence-based rules to generate alerts, reminders, and recommendations (e.g., drug interaction or allergy warnings). An eMAR and barcode scanning document administration, and a patient portal is for patient access.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ethical principle means the duty to do no harm?</w:t>
      </w:r>
    </w:p>
    <w:p>
      <w:pPr>
        <w:spacing w:after="0" w:before="0"/>
      </w:pPr>
      <w:r>
        <w:rPr>
          <w:b w:val="0"/>
          <w:i w:val="0"/>
          <w:sz w:val="22"/>
        </w:rPr>
        <w:t>(a) Nonmaleficence</w:t>
      </w:r>
    </w:p>
    <w:p>
      <w:pPr>
        <w:spacing w:after="0" w:before="0"/>
      </w:pPr>
      <w:r>
        <w:rPr>
          <w:b w:val="0"/>
          <w:i w:val="0"/>
          <w:sz w:val="22"/>
        </w:rPr>
        <w:t>(b) Beneficence</w:t>
      </w:r>
    </w:p>
    <w:p>
      <w:pPr>
        <w:spacing w:after="0" w:before="0"/>
      </w:pPr>
      <w:r>
        <w:rPr>
          <w:b w:val="0"/>
          <w:i w:val="0"/>
          <w:sz w:val="22"/>
        </w:rPr>
        <w:t>(c) Justice</w:t>
      </w:r>
    </w:p>
    <w:p>
      <w:pPr>
        <w:spacing w:after="0" w:before="0"/>
      </w:pPr>
      <w:r>
        <w:rPr>
          <w:b w:val="0"/>
          <w:i w:val="0"/>
          <w:sz w:val="22"/>
        </w:rPr>
        <w:t>(d) Veracity</w:t>
      </w:r>
    </w:p>
    <w:p>
      <w:pPr>
        <w:spacing w:after="0" w:before="40"/>
      </w:pPr>
      <w:r>
        <w:rPr>
          <w:b/>
          <w:i w:val="0"/>
          <w:sz w:val="22"/>
        </w:rPr>
        <w:t>Answer: a</w:t>
      </w:r>
    </w:p>
    <w:p>
      <w:pPr>
        <w:spacing w:after="0" w:before="0"/>
      </w:pPr>
      <w:r>
        <w:rPr>
          <w:b w:val="0"/>
          <w:i w:val="0"/>
          <w:sz w:val="21"/>
        </w:rPr>
        <w:t>Solution: Nonmaleficence is the duty to avoid causing harm, such as withholding unsafe treatments and preventing errors. Beneficence is the duty to do good, justice is fairness in distributing care, and veracity is truthfulness.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chromosomal mechanism most commonly causes Down syndrome (trisomy 21)?</w:t>
      </w:r>
    </w:p>
    <w:p>
      <w:pPr>
        <w:spacing w:after="0" w:before="0"/>
      </w:pPr>
      <w:r>
        <w:rPr>
          <w:b w:val="0"/>
          <w:i w:val="0"/>
          <w:sz w:val="22"/>
        </w:rPr>
        <w:t>(a) Translocation in a parent</w:t>
      </w:r>
    </w:p>
    <w:p>
      <w:pPr>
        <w:spacing w:after="0" w:before="0"/>
      </w:pPr>
      <w:r>
        <w:rPr>
          <w:b w:val="0"/>
          <w:i w:val="0"/>
          <w:sz w:val="22"/>
        </w:rPr>
        <w:t>(b) Deletion of chromosome 21</w:t>
      </w:r>
    </w:p>
    <w:p>
      <w:pPr>
        <w:spacing w:after="0" w:before="0"/>
      </w:pPr>
      <w:r>
        <w:rPr>
          <w:b w:val="0"/>
          <w:i w:val="0"/>
          <w:sz w:val="22"/>
        </w:rPr>
        <w:t>(c) Gene mutation on the X chromosome</w:t>
      </w:r>
    </w:p>
    <w:p>
      <w:pPr>
        <w:spacing w:after="0" w:before="0"/>
      </w:pPr>
      <w:r>
        <w:rPr>
          <w:b w:val="0"/>
          <w:i w:val="0"/>
          <w:sz w:val="22"/>
        </w:rPr>
        <w:t>(d) Nondisjunction during meiosis</w:t>
      </w:r>
    </w:p>
    <w:p>
      <w:pPr>
        <w:spacing w:after="0" w:before="40"/>
      </w:pPr>
      <w:r>
        <w:rPr>
          <w:b/>
          <w:i w:val="0"/>
          <w:sz w:val="22"/>
        </w:rPr>
        <w:t>Answer: d</w:t>
      </w:r>
    </w:p>
    <w:p>
      <w:pPr>
        <w:spacing w:after="0" w:before="0"/>
      </w:pPr>
      <w:r>
        <w:rPr>
          <w:b w:val="0"/>
          <w:i w:val="0"/>
          <w:sz w:val="21"/>
        </w:rPr>
        <w:t>Solution: About 95% of Down syndrome cases result from nondisjunction during meiosis, producing a gamete with an extra chromosome 21. Translocation accounts for about 4% (and is inheritable), and deletion or X-linked mutation does not cause trisomy 21.</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