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is characteristic of hypertrophic cardiomyopathy?</w:t>
      </w:r>
    </w:p>
    <w:p>
      <w:pPr>
        <w:spacing w:after="0" w:before="0"/>
      </w:pPr>
      <w:r>
        <w:rPr>
          <w:b w:val="0"/>
          <w:i w:val="0"/>
          <w:sz w:val="22"/>
        </w:rPr>
        <w:t>(a) Impaired ventricular relaxation with left ventricular hypertrophy</w:t>
      </w:r>
    </w:p>
    <w:p>
      <w:pPr>
        <w:spacing w:after="0" w:before="0"/>
      </w:pPr>
      <w:r>
        <w:rPr>
          <w:b w:val="0"/>
          <w:i w:val="0"/>
          <w:sz w:val="22"/>
        </w:rPr>
        <w:t>(b) Dilated ventricles with poor contractility</w:t>
      </w:r>
    </w:p>
    <w:p>
      <w:pPr>
        <w:spacing w:after="0" w:before="0"/>
      </w:pPr>
      <w:r>
        <w:rPr>
          <w:b w:val="0"/>
          <w:i w:val="0"/>
          <w:sz w:val="22"/>
        </w:rPr>
        <w:t>(c) Restrictive filling from amyloid</w:t>
      </w:r>
    </w:p>
    <w:p>
      <w:pPr>
        <w:spacing w:after="0" w:before="0"/>
      </w:pPr>
      <w:r>
        <w:rPr>
          <w:b w:val="0"/>
          <w:i w:val="0"/>
          <w:sz w:val="22"/>
        </w:rPr>
        <w:t>(d) Normal ventricular walls</w:t>
      </w:r>
    </w:p>
    <w:p>
      <w:pPr>
        <w:spacing w:after="0" w:before="40"/>
      </w:pPr>
      <w:r>
        <w:rPr>
          <w:b/>
          <w:i w:val="0"/>
          <w:sz w:val="22"/>
        </w:rPr>
        <w:t>Answer: a</w:t>
      </w:r>
    </w:p>
    <w:p>
      <w:pPr>
        <w:spacing w:after="0" w:before="0"/>
      </w:pPr>
      <w:r>
        <w:rPr>
          <w:b w:val="0"/>
          <w:i w:val="0"/>
          <w:sz w:val="21"/>
        </w:rPr>
        <w:t>Solution: Hypertrophic cardiomyopathy is an inherited disorder with asymmetric left ventricular hypertrophy and impaired diastolic relaxation, causing outflow obstruction, syncope, and risk of sudden cardiac death, especially in young athletes. It is distinct from dilated and restrictive cardiomyopathies.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sepsis develops severe hypoxemia refractory to oxygen, with bilateral infiltrates on chest X-ray and no evidence of heart failure. Which condition is most likely?</w:t>
      </w:r>
    </w:p>
    <w:p>
      <w:pPr>
        <w:spacing w:after="0" w:before="0"/>
      </w:pPr>
      <w:r>
        <w:rPr>
          <w:b w:val="0"/>
          <w:i w:val="0"/>
          <w:sz w:val="22"/>
        </w:rPr>
        <w:t>(a) Pulmonary embolism</w:t>
      </w:r>
    </w:p>
    <w:p>
      <w:pPr>
        <w:spacing w:after="0" w:before="0"/>
      </w:pPr>
      <w:r>
        <w:rPr>
          <w:b w:val="0"/>
          <w:i w:val="0"/>
          <w:sz w:val="22"/>
        </w:rPr>
        <w:t>(b) Acute respiratory distress syndrome (ARDS)</w:t>
      </w:r>
    </w:p>
    <w:p>
      <w:pPr>
        <w:spacing w:after="0" w:before="0"/>
      </w:pPr>
      <w:r>
        <w:rPr>
          <w:b w:val="0"/>
          <w:i w:val="0"/>
          <w:sz w:val="22"/>
        </w:rPr>
        <w:t>(c) Pneumothorax</w:t>
      </w:r>
    </w:p>
    <w:p>
      <w:pPr>
        <w:spacing w:after="0" w:before="0"/>
      </w:pPr>
      <w:r>
        <w:rPr>
          <w:b w:val="0"/>
          <w:i w:val="0"/>
          <w:sz w:val="22"/>
        </w:rPr>
        <w:t>(d) Pulmonary fibrosis</w:t>
      </w:r>
    </w:p>
    <w:p>
      <w:pPr>
        <w:spacing w:after="0" w:before="40"/>
      </w:pPr>
      <w:r>
        <w:rPr>
          <w:b/>
          <w:i w:val="0"/>
          <w:sz w:val="22"/>
        </w:rPr>
        <w:t>Answer: b</w:t>
      </w:r>
    </w:p>
    <w:p>
      <w:pPr>
        <w:spacing w:after="0" w:before="0"/>
      </w:pPr>
      <w:r>
        <w:rPr>
          <w:b w:val="0"/>
          <w:i w:val="0"/>
          <w:sz w:val="21"/>
        </w:rPr>
        <w:t>Solution: ARDS is acute, non-cardiogenic pulmonary oedema from alveolar-capillary injury, presenting with severe hypoxemia and bilateral infiltrates that do not respond to oxygen supplementation. Management includes lung-protective ventilation with low tidal volumes and prone positioning.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organism is responsible for Legionnaires' disease?</w:t>
      </w:r>
    </w:p>
    <w:p>
      <w:pPr>
        <w:spacing w:after="0" w:before="0"/>
      </w:pPr>
      <w:r>
        <w:rPr>
          <w:b w:val="0"/>
          <w:i w:val="0"/>
          <w:sz w:val="22"/>
        </w:rPr>
        <w:t>(a) Legionella pneumophila</w:t>
      </w:r>
    </w:p>
    <w:p>
      <w:pPr>
        <w:spacing w:after="0" w:before="0"/>
      </w:pPr>
      <w:r>
        <w:rPr>
          <w:b w:val="0"/>
          <w:i w:val="0"/>
          <w:sz w:val="22"/>
        </w:rPr>
        <w:t>(b) Streptococcus pneumoniae</w:t>
      </w:r>
    </w:p>
    <w:p>
      <w:pPr>
        <w:spacing w:after="0" w:before="0"/>
      </w:pPr>
      <w:r>
        <w:rPr>
          <w:b w:val="0"/>
          <w:i w:val="0"/>
          <w:sz w:val="22"/>
        </w:rPr>
        <w:t>(c) Mycoplasma pneumoniae</w:t>
      </w:r>
    </w:p>
    <w:p>
      <w:pPr>
        <w:spacing w:after="0" w:before="0"/>
      </w:pPr>
      <w:r>
        <w:rPr>
          <w:b w:val="0"/>
          <w:i w:val="0"/>
          <w:sz w:val="22"/>
        </w:rPr>
        <w:t>(d) Klebsiella pneumoniae</w:t>
      </w:r>
    </w:p>
    <w:p>
      <w:pPr>
        <w:spacing w:after="0" w:before="40"/>
      </w:pPr>
      <w:r>
        <w:rPr>
          <w:b/>
          <w:i w:val="0"/>
          <w:sz w:val="22"/>
        </w:rPr>
        <w:t>Answer: a</w:t>
      </w:r>
    </w:p>
    <w:p>
      <w:pPr>
        <w:spacing w:after="0" w:before="0"/>
      </w:pPr>
      <w:r>
        <w:rPr>
          <w:b w:val="0"/>
          <w:i w:val="0"/>
          <w:sz w:val="21"/>
        </w:rPr>
        <w:t>Solution: Legionnaires' disease is an atypical pneumonia caused by Legionella pneumophila, often contracted from contaminated water systems such as cooling towers and showers. It presents with high fever, cough, and gastrointestinal symptoms and is treated with fluoroquinolones or macrolides.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characteristic of achalasia?</w:t>
      </w:r>
    </w:p>
    <w:p>
      <w:pPr>
        <w:spacing w:after="0" w:before="0"/>
      </w:pPr>
      <w:r>
        <w:rPr>
          <w:b w:val="0"/>
          <w:i w:val="0"/>
          <w:sz w:val="22"/>
        </w:rPr>
        <w:t>(a) Difficulty in swallowing due to failure of the lower oesophageal sphincter to relax</w:t>
      </w:r>
    </w:p>
    <w:p>
      <w:pPr>
        <w:spacing w:after="0" w:before="0"/>
      </w:pPr>
      <w:r>
        <w:rPr>
          <w:b w:val="0"/>
          <w:i w:val="0"/>
          <w:sz w:val="22"/>
        </w:rPr>
        <w:t>(b) Excessive acid production</w:t>
      </w:r>
    </w:p>
    <w:p>
      <w:pPr>
        <w:spacing w:after="0" w:before="0"/>
      </w:pPr>
      <w:r>
        <w:rPr>
          <w:b w:val="0"/>
          <w:i w:val="0"/>
          <w:sz w:val="22"/>
        </w:rPr>
        <w:t>(c) Narrowing from scarring after reflux</w:t>
      </w:r>
    </w:p>
    <w:p>
      <w:pPr>
        <w:spacing w:after="0" w:before="0"/>
      </w:pPr>
      <w:r>
        <w:rPr>
          <w:b w:val="0"/>
          <w:i w:val="0"/>
          <w:sz w:val="22"/>
        </w:rPr>
        <w:t>(d) Spontaneous relaxation of the sphincter</w:t>
      </w:r>
    </w:p>
    <w:p>
      <w:pPr>
        <w:spacing w:after="0" w:before="40"/>
      </w:pPr>
      <w:r>
        <w:rPr>
          <w:b/>
          <w:i w:val="0"/>
          <w:sz w:val="22"/>
        </w:rPr>
        <w:t>Answer: a</w:t>
      </w:r>
    </w:p>
    <w:p>
      <w:pPr>
        <w:spacing w:after="0" w:before="0"/>
      </w:pPr>
      <w:r>
        <w:rPr>
          <w:b w:val="0"/>
          <w:i w:val="0"/>
          <w:sz w:val="21"/>
        </w:rPr>
        <w:t>Solution: Achalasia is failure of the lower oesophageal sphincter to relax with loss of peristalsis, causing progressive dysphagia, regurgitation, and weight loss. Diagnosis is by manometry, and treatment includes pneumatic dilatation, Heller myotomy, or endoscopic myotomy.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severe gastro-oesophageal reflux is scheduled for a Nissen fundoplication. Which instruction is correct after surgery?</w:t>
      </w:r>
    </w:p>
    <w:p>
      <w:pPr>
        <w:spacing w:after="0" w:before="0"/>
      </w:pPr>
      <w:r>
        <w:rPr>
          <w:b w:val="0"/>
          <w:i w:val="0"/>
          <w:sz w:val="22"/>
        </w:rPr>
        <w:t>(a) Eat large meals quickly</w:t>
      </w:r>
    </w:p>
    <w:p>
      <w:pPr>
        <w:spacing w:after="0" w:before="0"/>
      </w:pPr>
      <w:r>
        <w:rPr>
          <w:b w:val="0"/>
          <w:i w:val="0"/>
          <w:sz w:val="22"/>
        </w:rPr>
        <w:t>(b) Avoid bending and heavy lifting for several weeks</w:t>
      </w:r>
    </w:p>
    <w:p>
      <w:pPr>
        <w:spacing w:after="0" w:before="0"/>
      </w:pPr>
      <w:r>
        <w:rPr>
          <w:b w:val="0"/>
          <w:i w:val="0"/>
          <w:sz w:val="22"/>
        </w:rPr>
        <w:t>(c) Lie flat immediately after meals</w:t>
      </w:r>
    </w:p>
    <w:p>
      <w:pPr>
        <w:spacing w:after="0" w:before="0"/>
      </w:pPr>
      <w:r>
        <w:rPr>
          <w:b w:val="0"/>
          <w:i w:val="0"/>
          <w:sz w:val="22"/>
        </w:rPr>
        <w:t>(d) Resume a high-fat diet</w:t>
      </w:r>
    </w:p>
    <w:p>
      <w:pPr>
        <w:spacing w:after="0" w:before="40"/>
      </w:pPr>
      <w:r>
        <w:rPr>
          <w:b/>
          <w:i w:val="0"/>
          <w:sz w:val="22"/>
        </w:rPr>
        <w:t>Answer: b</w:t>
      </w:r>
    </w:p>
    <w:p>
      <w:pPr>
        <w:spacing w:after="0" w:before="0"/>
      </w:pPr>
      <w:r>
        <w:rPr>
          <w:b w:val="0"/>
          <w:i w:val="0"/>
          <w:sz w:val="21"/>
        </w:rPr>
        <w:t>Solution: After Nissen fundoplication the gastric wrap needs time to heal: the client avoids bending, straining, and heavy lifting, eats small frequent meals, and remains upright after eating to protect the wrap and prevent dysphagia and disruption.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priority finding in a client with a sigmoid volvulus?</w:t>
      </w:r>
    </w:p>
    <w:p>
      <w:pPr>
        <w:spacing w:after="0" w:before="0"/>
      </w:pPr>
      <w:r>
        <w:rPr>
          <w:b w:val="0"/>
          <w:i w:val="0"/>
          <w:sz w:val="22"/>
        </w:rPr>
        <w:t>(a) Gradual weight loss over months</w:t>
      </w:r>
    </w:p>
    <w:p>
      <w:pPr>
        <w:spacing w:after="0" w:before="0"/>
      </w:pPr>
      <w:r>
        <w:rPr>
          <w:b w:val="0"/>
          <w:i w:val="0"/>
          <w:sz w:val="22"/>
        </w:rPr>
        <w:t>(b) Sudden severe abdominal pain with distension and vomiting</w:t>
      </w:r>
    </w:p>
    <w:p>
      <w:pPr>
        <w:spacing w:after="0" w:before="0"/>
      </w:pPr>
      <w:r>
        <w:rPr>
          <w:b w:val="0"/>
          <w:i w:val="0"/>
          <w:sz w:val="22"/>
        </w:rPr>
        <w:t>(c) Painless rectal bleeding</w:t>
      </w:r>
    </w:p>
    <w:p>
      <w:pPr>
        <w:spacing w:after="0" w:before="0"/>
      </w:pPr>
      <w:r>
        <w:rPr>
          <w:b w:val="0"/>
          <w:i w:val="0"/>
          <w:sz w:val="22"/>
        </w:rPr>
        <w:t>(d) Chronic constipation only</w:t>
      </w:r>
    </w:p>
    <w:p>
      <w:pPr>
        <w:spacing w:after="0" w:before="40"/>
      </w:pPr>
      <w:r>
        <w:rPr>
          <w:b/>
          <w:i w:val="0"/>
          <w:sz w:val="22"/>
        </w:rPr>
        <w:t>Answer: b</w:t>
      </w:r>
    </w:p>
    <w:p>
      <w:pPr>
        <w:spacing w:after="0" w:before="0"/>
      </w:pPr>
      <w:r>
        <w:rPr>
          <w:b w:val="0"/>
          <w:i w:val="0"/>
          <w:sz w:val="21"/>
        </w:rPr>
        <w:t>Solution: Sigmoid volvulus is twisting of the sigmoid colon causing acute large-bowel obstruction with sudden severe colicky pain, progressive distension, vomiting, and obstipation. It is a surgical emergency because of the risk of ischaemia and perforation.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technique is correct when collecting a blood culture specimen?</w:t>
      </w:r>
    </w:p>
    <w:p>
      <w:pPr>
        <w:spacing w:after="0" w:before="0"/>
      </w:pPr>
      <w:r>
        <w:rPr>
          <w:b w:val="0"/>
          <w:i w:val="0"/>
          <w:sz w:val="22"/>
        </w:rPr>
        <w:t>(a) Collect from a peripheral vein after skin antisepsis, filling both aerobic and anaerobic bottles</w:t>
      </w:r>
    </w:p>
    <w:p>
      <w:pPr>
        <w:spacing w:after="0" w:before="0"/>
      </w:pPr>
      <w:r>
        <w:rPr>
          <w:b w:val="0"/>
          <w:i w:val="0"/>
          <w:sz w:val="22"/>
        </w:rPr>
        <w:t>(b) Collect from the indwelling catheter without cleaning</w:t>
      </w:r>
    </w:p>
    <w:p>
      <w:pPr>
        <w:spacing w:after="0" w:before="0"/>
      </w:pPr>
      <w:r>
        <w:rPr>
          <w:b w:val="0"/>
          <w:i w:val="0"/>
          <w:sz w:val="22"/>
        </w:rPr>
        <w:t>(c) Use one bottle for two samples</w:t>
      </w:r>
    </w:p>
    <w:p>
      <w:pPr>
        <w:spacing w:after="0" w:before="0"/>
      </w:pPr>
      <w:r>
        <w:rPr>
          <w:b w:val="0"/>
          <w:i w:val="0"/>
          <w:sz w:val="22"/>
        </w:rPr>
        <w:t>(d) Collect after antibiotics are given</w:t>
      </w:r>
    </w:p>
    <w:p>
      <w:pPr>
        <w:spacing w:after="0" w:before="40"/>
      </w:pPr>
      <w:r>
        <w:rPr>
          <w:b/>
          <w:i w:val="0"/>
          <w:sz w:val="22"/>
        </w:rPr>
        <w:t>Answer: a</w:t>
      </w:r>
    </w:p>
    <w:p>
      <w:pPr>
        <w:spacing w:after="0" w:before="0"/>
      </w:pPr>
      <w:r>
        <w:rPr>
          <w:b w:val="0"/>
          <w:i w:val="0"/>
          <w:sz w:val="21"/>
        </w:rPr>
        <w:t>Solution: Blood cultures are drawn from a peripheral vein after strict skin antisepsis, with separate venipunctures or a single draw filling both aerobic and anaerobic bottles, before antibiotics are given. Drawing through a catheter and skipping antisepsis cause contamination.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for a client using an incentive spirometer?</w:t>
      </w:r>
    </w:p>
    <w:p>
      <w:pPr>
        <w:spacing w:after="0" w:before="0"/>
      </w:pPr>
      <w:r>
        <w:rPr>
          <w:b w:val="0"/>
          <w:i w:val="0"/>
          <w:sz w:val="22"/>
        </w:rPr>
        <w:t>(a) Exhale forcefully into the device</w:t>
      </w:r>
    </w:p>
    <w:p>
      <w:pPr>
        <w:spacing w:after="0" w:before="0"/>
      </w:pPr>
      <w:r>
        <w:rPr>
          <w:b w:val="0"/>
          <w:i w:val="0"/>
          <w:sz w:val="22"/>
        </w:rPr>
        <w:t>(b) Take a slow deep breath and hold for 3-5 seconds, then exhale</w:t>
      </w:r>
    </w:p>
    <w:p>
      <w:pPr>
        <w:spacing w:after="0" w:before="0"/>
      </w:pPr>
      <w:r>
        <w:rPr>
          <w:b w:val="0"/>
          <w:i w:val="0"/>
          <w:sz w:val="22"/>
        </w:rPr>
        <w:t>(c) Cough immediately after one breath</w:t>
      </w:r>
    </w:p>
    <w:p>
      <w:pPr>
        <w:spacing w:after="0" w:before="0"/>
      </w:pPr>
      <w:r>
        <w:rPr>
          <w:b w:val="0"/>
          <w:i w:val="0"/>
          <w:sz w:val="22"/>
        </w:rPr>
        <w:t>(d) Use the device only once a day</w:t>
      </w:r>
    </w:p>
    <w:p>
      <w:pPr>
        <w:spacing w:after="0" w:before="40"/>
      </w:pPr>
      <w:r>
        <w:rPr>
          <w:b/>
          <w:i w:val="0"/>
          <w:sz w:val="22"/>
        </w:rPr>
        <w:t>Answer: b</w:t>
      </w:r>
    </w:p>
    <w:p>
      <w:pPr>
        <w:spacing w:after="0" w:before="0"/>
      </w:pPr>
      <w:r>
        <w:rPr>
          <w:b w:val="0"/>
          <w:i w:val="0"/>
          <w:sz w:val="21"/>
        </w:rPr>
        <w:t>Solution: The incentive spirometer is used by inhaling slowly and deeply to raise the piston or ball, holding the breath 3-5 seconds, then exhaling; it is repeated hourly while awake. This deep breathing prevents atelectasis and pneumonia after surgery.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which position is a client placed for postural drainage of the lower lobes of the lungs?</w:t>
      </w:r>
    </w:p>
    <w:p>
      <w:pPr>
        <w:spacing w:after="0" w:before="0"/>
      </w:pPr>
      <w:r>
        <w:rPr>
          <w:b w:val="0"/>
          <w:i w:val="0"/>
          <w:sz w:val="22"/>
        </w:rPr>
        <w:t>(a) Prone with the foot of the bed elevated</w:t>
      </w:r>
    </w:p>
    <w:p>
      <w:pPr>
        <w:spacing w:after="0" w:before="0"/>
      </w:pPr>
      <w:r>
        <w:rPr>
          <w:b w:val="0"/>
          <w:i w:val="0"/>
          <w:sz w:val="22"/>
        </w:rPr>
        <w:t>(b) High Fowler's</w:t>
      </w:r>
    </w:p>
    <w:p>
      <w:pPr>
        <w:spacing w:after="0" w:before="0"/>
      </w:pPr>
      <w:r>
        <w:rPr>
          <w:b w:val="0"/>
          <w:i w:val="0"/>
          <w:sz w:val="22"/>
        </w:rPr>
        <w:t>(c) Supine flat</w:t>
      </w:r>
    </w:p>
    <w:p>
      <w:pPr>
        <w:spacing w:after="0" w:before="0"/>
      </w:pPr>
      <w:r>
        <w:rPr>
          <w:b w:val="0"/>
          <w:i w:val="0"/>
          <w:sz w:val="22"/>
        </w:rPr>
        <w:t>(d) Left lateral only</w:t>
      </w:r>
    </w:p>
    <w:p>
      <w:pPr>
        <w:spacing w:after="0" w:before="40"/>
      </w:pPr>
      <w:r>
        <w:rPr>
          <w:b/>
          <w:i w:val="0"/>
          <w:sz w:val="22"/>
        </w:rPr>
        <w:t>Answer: a</w:t>
      </w:r>
    </w:p>
    <w:p>
      <w:pPr>
        <w:spacing w:after="0" w:before="0"/>
      </w:pPr>
      <w:r>
        <w:rPr>
          <w:b w:val="0"/>
          <w:i w:val="0"/>
          <w:sz w:val="21"/>
        </w:rPr>
        <w:t>Solution: Postural drainage uses gravity by positioning the affected lung segment above the airway, e.g., prone or side-lying with the foot of the bed elevated for lower-lobe drainage. The client remains in each position with percussion and vibration, then coughs to clear secretions.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reports cyclic breast pain and multiple rubbery, mobile nodules that change with the menstrual cycle. Which condition is most likely?</w:t>
      </w:r>
    </w:p>
    <w:p>
      <w:pPr>
        <w:spacing w:after="0" w:before="0"/>
      </w:pPr>
      <w:r>
        <w:rPr>
          <w:b w:val="0"/>
          <w:i w:val="0"/>
          <w:sz w:val="22"/>
        </w:rPr>
        <w:t>(a) Fibrocystic breast changes</w:t>
      </w:r>
    </w:p>
    <w:p>
      <w:pPr>
        <w:spacing w:after="0" w:before="0"/>
      </w:pPr>
      <w:r>
        <w:rPr>
          <w:b w:val="0"/>
          <w:i w:val="0"/>
          <w:sz w:val="22"/>
        </w:rPr>
        <w:t>(b) Breast carcinoma</w:t>
      </w:r>
    </w:p>
    <w:p>
      <w:pPr>
        <w:spacing w:after="0" w:before="0"/>
      </w:pPr>
      <w:r>
        <w:rPr>
          <w:b w:val="0"/>
          <w:i w:val="0"/>
          <w:sz w:val="22"/>
        </w:rPr>
        <w:t>(c) Mastitis</w:t>
      </w:r>
    </w:p>
    <w:p>
      <w:pPr>
        <w:spacing w:after="0" w:before="0"/>
      </w:pPr>
      <w:r>
        <w:rPr>
          <w:b w:val="0"/>
          <w:i w:val="0"/>
          <w:sz w:val="22"/>
        </w:rPr>
        <w:t>(d) Intraductal papilloma</w:t>
      </w:r>
    </w:p>
    <w:p>
      <w:pPr>
        <w:spacing w:after="0" w:before="40"/>
      </w:pPr>
      <w:r>
        <w:rPr>
          <w:b/>
          <w:i w:val="0"/>
          <w:sz w:val="22"/>
        </w:rPr>
        <w:t>Answer: a</w:t>
      </w:r>
    </w:p>
    <w:p>
      <w:pPr>
        <w:spacing w:after="0" w:before="0"/>
      </w:pPr>
      <w:r>
        <w:rPr>
          <w:b w:val="0"/>
          <w:i w:val="0"/>
          <w:sz w:val="21"/>
        </w:rPr>
        <w:t>Solution: Fibrocystic breast changes cause bilateral, cyclic breast pain and multiple cystic nodules that fluctuate with the menstrual cycle and are benign. A dominant, fixed, non-tender mass raises concern for carcinoma and needs imaging and biopsy.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major long-term complication of untreated pelvic inflammatory disease?</w:t>
      </w:r>
    </w:p>
    <w:p>
      <w:pPr>
        <w:spacing w:after="0" w:before="0"/>
      </w:pPr>
      <w:r>
        <w:rPr>
          <w:b w:val="0"/>
          <w:i w:val="0"/>
          <w:sz w:val="22"/>
        </w:rPr>
        <w:t>(a) Infertility from tubal scarring</w:t>
      </w:r>
    </w:p>
    <w:p>
      <w:pPr>
        <w:spacing w:after="0" w:before="0"/>
      </w:pPr>
      <w:r>
        <w:rPr>
          <w:b w:val="0"/>
          <w:i w:val="0"/>
          <w:sz w:val="22"/>
        </w:rPr>
        <w:t>(b) Breast cancer</w:t>
      </w:r>
    </w:p>
    <w:p>
      <w:pPr>
        <w:spacing w:after="0" w:before="0"/>
      </w:pPr>
      <w:r>
        <w:rPr>
          <w:b w:val="0"/>
          <w:i w:val="0"/>
          <w:sz w:val="22"/>
        </w:rPr>
        <w:t>(c) Osteoporosis</w:t>
      </w:r>
    </w:p>
    <w:p>
      <w:pPr>
        <w:spacing w:after="0" w:before="0"/>
      </w:pPr>
      <w:r>
        <w:rPr>
          <w:b w:val="0"/>
          <w:i w:val="0"/>
          <w:sz w:val="22"/>
        </w:rPr>
        <w:t>(d) Thyroid disease</w:t>
      </w:r>
    </w:p>
    <w:p>
      <w:pPr>
        <w:spacing w:after="0" w:before="40"/>
      </w:pPr>
      <w:r>
        <w:rPr>
          <w:b/>
          <w:i w:val="0"/>
          <w:sz w:val="22"/>
        </w:rPr>
        <w:t>Answer: a</w:t>
      </w:r>
    </w:p>
    <w:p>
      <w:pPr>
        <w:spacing w:after="0" w:before="0"/>
      </w:pPr>
      <w:r>
        <w:rPr>
          <w:b w:val="0"/>
          <w:i w:val="0"/>
          <w:sz w:val="21"/>
        </w:rPr>
        <w:t>Solution: PID is an ascending infection of the upper genital tract, usually from chlamydia or gonorrhoea, that scars the fallopian tubes and causes infertility, ectopic pregnancy, and chronic pelvic pain. Prompt antibiotic treatment of both partners prevents these sequelae.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tumour marker is most associated with ovarian cancer?</w:t>
      </w:r>
    </w:p>
    <w:p>
      <w:pPr>
        <w:spacing w:after="0" w:before="0"/>
      </w:pPr>
      <w:r>
        <w:rPr>
          <w:b w:val="0"/>
          <w:i w:val="0"/>
          <w:sz w:val="22"/>
        </w:rPr>
        <w:t>(a) CA-125</w:t>
      </w:r>
    </w:p>
    <w:p>
      <w:pPr>
        <w:spacing w:after="0" w:before="0"/>
      </w:pPr>
      <w:r>
        <w:rPr>
          <w:b w:val="0"/>
          <w:i w:val="0"/>
          <w:sz w:val="22"/>
        </w:rPr>
        <w:t>(b) CEA</w:t>
      </w:r>
    </w:p>
    <w:p>
      <w:pPr>
        <w:spacing w:after="0" w:before="0"/>
      </w:pPr>
      <w:r>
        <w:rPr>
          <w:b w:val="0"/>
          <w:i w:val="0"/>
          <w:sz w:val="22"/>
        </w:rPr>
        <w:t>(c) PSA</w:t>
      </w:r>
    </w:p>
    <w:p>
      <w:pPr>
        <w:spacing w:after="0" w:before="0"/>
      </w:pPr>
      <w:r>
        <w:rPr>
          <w:b w:val="0"/>
          <w:i w:val="0"/>
          <w:sz w:val="22"/>
        </w:rPr>
        <w:t>(d) AFP</w:t>
      </w:r>
    </w:p>
    <w:p>
      <w:pPr>
        <w:spacing w:after="0" w:before="40"/>
      </w:pPr>
      <w:r>
        <w:rPr>
          <w:b/>
          <w:i w:val="0"/>
          <w:sz w:val="22"/>
        </w:rPr>
        <w:t>Answer: a</w:t>
      </w:r>
    </w:p>
    <w:p>
      <w:pPr>
        <w:spacing w:after="0" w:before="0"/>
      </w:pPr>
      <w:r>
        <w:rPr>
          <w:b w:val="0"/>
          <w:i w:val="0"/>
          <w:sz w:val="21"/>
        </w:rPr>
        <w:t>Solution: CA-125 is a tumour marker elevated in most epithelial ovarian cancers, used with ultrasound to monitor response to treatment and detect recurrence. CEA is used in colorectal cancer, PSA in prostate cancer, and AFP in hepatocellular cancer and germ-cell tumours.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about schizoaffective disorder is correct?</w:t>
      </w:r>
    </w:p>
    <w:p>
      <w:pPr>
        <w:spacing w:after="0" w:before="0"/>
      </w:pPr>
      <w:r>
        <w:rPr>
          <w:b w:val="0"/>
          <w:i w:val="0"/>
          <w:sz w:val="22"/>
        </w:rPr>
        <w:t>(a) It combines features of schizophrenia with a major mood episode</w:t>
      </w:r>
    </w:p>
    <w:p>
      <w:pPr>
        <w:spacing w:after="0" w:before="0"/>
      </w:pPr>
      <w:r>
        <w:rPr>
          <w:b w:val="0"/>
          <w:i w:val="0"/>
          <w:sz w:val="22"/>
        </w:rPr>
        <w:t>(b) It is a personality disorder</w:t>
      </w:r>
    </w:p>
    <w:p>
      <w:pPr>
        <w:spacing w:after="0" w:before="0"/>
      </w:pPr>
      <w:r>
        <w:rPr>
          <w:b w:val="0"/>
          <w:i w:val="0"/>
          <w:sz w:val="22"/>
        </w:rPr>
        <w:t>(c) Mood symptoms are absent</w:t>
      </w:r>
    </w:p>
    <w:p>
      <w:pPr>
        <w:spacing w:after="0" w:before="0"/>
      </w:pPr>
      <w:r>
        <w:rPr>
          <w:b w:val="0"/>
          <w:i w:val="0"/>
          <w:sz w:val="22"/>
        </w:rPr>
        <w:t>(d) It has no psychotic features</w:t>
      </w:r>
    </w:p>
    <w:p>
      <w:pPr>
        <w:spacing w:after="0" w:before="40"/>
      </w:pPr>
      <w:r>
        <w:rPr>
          <w:b/>
          <w:i w:val="0"/>
          <w:sz w:val="22"/>
        </w:rPr>
        <w:t>Answer: a</w:t>
      </w:r>
    </w:p>
    <w:p>
      <w:pPr>
        <w:spacing w:after="0" w:before="0"/>
      </w:pPr>
      <w:r>
        <w:rPr>
          <w:b w:val="0"/>
          <w:i w:val="0"/>
          <w:sz w:val="21"/>
        </w:rPr>
        <w:t>Solution: Schizoaffective disorder has an uninterrupted period of illness with both schizophrenia symptoms (delusions, hallucinations) and a major mood episode (depression or mania), with psychosis present for at least 2 weeks without prominent mood symptoms. It differs from schizophrenia, which has no primary mood episode.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Two sisters living together develop the same persecutory delusion; the dominant sister is psychotic while the other accepts the belief. Which condition is this?</w:t>
      </w:r>
    </w:p>
    <w:p>
      <w:pPr>
        <w:spacing w:after="0" w:before="0"/>
      </w:pPr>
      <w:r>
        <w:rPr>
          <w:b w:val="0"/>
          <w:i w:val="0"/>
          <w:sz w:val="22"/>
        </w:rPr>
        <w:t>(a) Shared psychotic disorder (folie a deux)</w:t>
      </w:r>
    </w:p>
    <w:p>
      <w:pPr>
        <w:spacing w:after="0" w:before="0"/>
      </w:pPr>
      <w:r>
        <w:rPr>
          <w:b w:val="0"/>
          <w:i w:val="0"/>
          <w:sz w:val="22"/>
        </w:rPr>
        <w:t>(b) Munchausen syndrome</w:t>
      </w:r>
    </w:p>
    <w:p>
      <w:pPr>
        <w:spacing w:after="0" w:before="0"/>
      </w:pPr>
      <w:r>
        <w:rPr>
          <w:b w:val="0"/>
          <w:i w:val="0"/>
          <w:sz w:val="22"/>
        </w:rPr>
        <w:t>(c) Factitious disorder</w:t>
      </w:r>
    </w:p>
    <w:p>
      <w:pPr>
        <w:spacing w:after="0" w:before="0"/>
      </w:pPr>
      <w:r>
        <w:rPr>
          <w:b w:val="0"/>
          <w:i w:val="0"/>
          <w:sz w:val="22"/>
        </w:rPr>
        <w:t>(d) Delirium</w:t>
      </w:r>
    </w:p>
    <w:p>
      <w:pPr>
        <w:spacing w:after="0" w:before="40"/>
      </w:pPr>
      <w:r>
        <w:rPr>
          <w:b/>
          <w:i w:val="0"/>
          <w:sz w:val="22"/>
        </w:rPr>
        <w:t>Answer: a</w:t>
      </w:r>
    </w:p>
    <w:p>
      <w:pPr>
        <w:spacing w:after="0" w:before="0"/>
      </w:pPr>
      <w:r>
        <w:rPr>
          <w:b w:val="0"/>
          <w:i w:val="0"/>
          <w:sz w:val="21"/>
        </w:rPr>
        <w:t>Solution: Shared psychotic disorder (folie a deux) occurs when a delusion is transmitted from a dominant, psychotic individual to a closely associated person who adopts the same belief. Separating the individuals usually resolves the delusion in the recipient.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score assesses respiratory distress in a newborn by evaluating chest movement, intercostal retractions, nasal flaring, and expiratory grunt?</w:t>
      </w:r>
    </w:p>
    <w:p>
      <w:pPr>
        <w:spacing w:after="0" w:before="0"/>
      </w:pPr>
      <w:r>
        <w:rPr>
          <w:b w:val="0"/>
          <w:i w:val="0"/>
          <w:sz w:val="22"/>
        </w:rPr>
        <w:t>(a) Silverman-Andersen score</w:t>
      </w:r>
    </w:p>
    <w:p>
      <w:pPr>
        <w:spacing w:after="0" w:before="0"/>
      </w:pPr>
      <w:r>
        <w:rPr>
          <w:b w:val="0"/>
          <w:i w:val="0"/>
          <w:sz w:val="22"/>
        </w:rPr>
        <w:t>(b) Apgar score</w:t>
      </w:r>
    </w:p>
    <w:p>
      <w:pPr>
        <w:spacing w:after="0" w:before="0"/>
      </w:pPr>
      <w:r>
        <w:rPr>
          <w:b w:val="0"/>
          <w:i w:val="0"/>
          <w:sz w:val="22"/>
        </w:rPr>
        <w:t>(c) Ballard score</w:t>
      </w:r>
    </w:p>
    <w:p>
      <w:pPr>
        <w:spacing w:after="0" w:before="0"/>
      </w:pPr>
      <w:r>
        <w:rPr>
          <w:b w:val="0"/>
          <w:i w:val="0"/>
          <w:sz w:val="22"/>
        </w:rPr>
        <w:t>(d) Finnegan score</w:t>
      </w:r>
    </w:p>
    <w:p>
      <w:pPr>
        <w:spacing w:after="0" w:before="40"/>
      </w:pPr>
      <w:r>
        <w:rPr>
          <w:b/>
          <w:i w:val="0"/>
          <w:sz w:val="22"/>
        </w:rPr>
        <w:t>Answer: a</w:t>
      </w:r>
    </w:p>
    <w:p>
      <w:pPr>
        <w:spacing w:after="0" w:before="0"/>
      </w:pPr>
      <w:r>
        <w:rPr>
          <w:b w:val="0"/>
          <w:i w:val="0"/>
          <w:sz w:val="21"/>
        </w:rPr>
        <w:t>Solution: The Silverman-Andersen score grades respiratory distress in newborns across five signs: chest movement, intercostal retractions, xiphoid retractions, nasal flaring, and expiratory grunt; higher scores indicate worse distress. The Apgar scores newborn condition at birth, and the Ballard score assesses gestational age.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characteristic finding of acute otitis media in an infant?</w:t>
      </w:r>
    </w:p>
    <w:p>
      <w:pPr>
        <w:spacing w:after="0" w:before="0"/>
      </w:pPr>
      <w:r>
        <w:rPr>
          <w:b w:val="0"/>
          <w:i w:val="0"/>
          <w:sz w:val="22"/>
        </w:rPr>
        <w:t>(a) Bulging, red, immobile tympanic membrane with fever and irritability</w:t>
      </w:r>
    </w:p>
    <w:p>
      <w:pPr>
        <w:spacing w:after="0" w:before="0"/>
      </w:pPr>
      <w:r>
        <w:rPr>
          <w:b w:val="0"/>
          <w:i w:val="0"/>
          <w:sz w:val="22"/>
        </w:rPr>
        <w:t>(b) Clear fluid behind an intact membrane</w:t>
      </w:r>
    </w:p>
    <w:p>
      <w:pPr>
        <w:spacing w:after="0" w:before="0"/>
      </w:pPr>
      <w:r>
        <w:rPr>
          <w:b w:val="0"/>
          <w:i w:val="0"/>
          <w:sz w:val="22"/>
        </w:rPr>
        <w:t>(c) Wax obstructing the canal only</w:t>
      </w:r>
    </w:p>
    <w:p>
      <w:pPr>
        <w:spacing w:after="0" w:before="0"/>
      </w:pPr>
      <w:r>
        <w:rPr>
          <w:b w:val="0"/>
          <w:i w:val="0"/>
          <w:sz w:val="22"/>
        </w:rPr>
        <w:t>(d) A perforation with purulent discharge and no pain</w:t>
      </w:r>
    </w:p>
    <w:p>
      <w:pPr>
        <w:spacing w:after="0" w:before="40"/>
      </w:pPr>
      <w:r>
        <w:rPr>
          <w:b/>
          <w:i w:val="0"/>
          <w:sz w:val="22"/>
        </w:rPr>
        <w:t>Answer: a</w:t>
      </w:r>
    </w:p>
    <w:p>
      <w:pPr>
        <w:spacing w:after="0" w:before="0"/>
      </w:pPr>
      <w:r>
        <w:rPr>
          <w:b w:val="0"/>
          <w:i w:val="0"/>
          <w:sz w:val="21"/>
        </w:rPr>
        <w:t>Solution: Acute otitis media presents with ear pain, fever, and irritability in infants, with a bulging, erythematous, immobile tympanic membrane on otoscopy. It is usually preceded by an upper respiratory infection and is treated with analgesics and sometimes antibiotics.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level of prevention aims to eliminate risk factors before disease develops, such as discouraging smoking in adolescents?</w:t>
      </w:r>
    </w:p>
    <w:p>
      <w:pPr>
        <w:spacing w:after="0" w:before="0"/>
      </w:pPr>
      <w:r>
        <w:rPr>
          <w:b w:val="0"/>
          <w:i w:val="0"/>
          <w:sz w:val="22"/>
        </w:rPr>
        <w:t>(a) Primordial prevention</w:t>
      </w:r>
    </w:p>
    <w:p>
      <w:pPr>
        <w:spacing w:after="0" w:before="0"/>
      </w:pPr>
      <w:r>
        <w:rPr>
          <w:b w:val="0"/>
          <w:i w:val="0"/>
          <w:sz w:val="22"/>
        </w:rPr>
        <w:t>(b) Primary prevention</w:t>
      </w:r>
    </w:p>
    <w:p>
      <w:pPr>
        <w:spacing w:after="0" w:before="0"/>
      </w:pPr>
      <w:r>
        <w:rPr>
          <w:b w:val="0"/>
          <w:i w:val="0"/>
          <w:sz w:val="22"/>
        </w:rPr>
        <w:t>(c) Secondary prevention</w:t>
      </w:r>
    </w:p>
    <w:p>
      <w:pPr>
        <w:spacing w:after="0" w:before="0"/>
      </w:pPr>
      <w:r>
        <w:rPr>
          <w:b w:val="0"/>
          <w:i w:val="0"/>
          <w:sz w:val="22"/>
        </w:rPr>
        <w:t>(d) Tertiary prevention</w:t>
      </w:r>
    </w:p>
    <w:p>
      <w:pPr>
        <w:spacing w:after="0" w:before="40"/>
      </w:pPr>
      <w:r>
        <w:rPr>
          <w:b/>
          <w:i w:val="0"/>
          <w:sz w:val="22"/>
        </w:rPr>
        <w:t>Answer: a</w:t>
      </w:r>
    </w:p>
    <w:p>
      <w:pPr>
        <w:spacing w:after="0" w:before="0"/>
      </w:pPr>
      <w:r>
        <w:rPr>
          <w:b w:val="0"/>
          <w:i w:val="0"/>
          <w:sz w:val="21"/>
        </w:rPr>
        <w:t>Solution: Primordial prevention targets the root causes and risk factors at the population level before they become established, e.g., promoting healthy lifestyles to prevent obesity and hypertension. Primary prevention (immunisation, health education) prevents disease in susceptible individuals, secondary prevention is early detection, and tertiary prevention limits disability.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surveillance system integrates disease reporting across India for outbreak detection?</w:t>
      </w:r>
    </w:p>
    <w:p>
      <w:pPr>
        <w:spacing w:after="0" w:before="0"/>
      </w:pPr>
      <w:r>
        <w:rPr>
          <w:b w:val="0"/>
          <w:i w:val="0"/>
          <w:sz w:val="22"/>
        </w:rPr>
        <w:t>(a) Integrated Disease Surveillance Programme (IDSP)</w:t>
      </w:r>
    </w:p>
    <w:p>
      <w:pPr>
        <w:spacing w:after="0" w:before="0"/>
      </w:pPr>
      <w:r>
        <w:rPr>
          <w:b w:val="0"/>
          <w:i w:val="0"/>
          <w:sz w:val="22"/>
        </w:rPr>
        <w:t>(b) National Family Health Survey (NFHS)</w:t>
      </w:r>
    </w:p>
    <w:p>
      <w:pPr>
        <w:spacing w:after="0" w:before="0"/>
      </w:pPr>
      <w:r>
        <w:rPr>
          <w:b w:val="0"/>
          <w:i w:val="0"/>
          <w:sz w:val="22"/>
        </w:rPr>
        <w:t>(c) Sample Registration System (SRS)</w:t>
      </w:r>
    </w:p>
    <w:p>
      <w:pPr>
        <w:spacing w:after="0" w:before="0"/>
      </w:pPr>
      <w:r>
        <w:rPr>
          <w:b w:val="0"/>
          <w:i w:val="0"/>
          <w:sz w:val="22"/>
        </w:rPr>
        <w:t>(d) Census of India</w:t>
      </w:r>
    </w:p>
    <w:p>
      <w:pPr>
        <w:spacing w:after="0" w:before="40"/>
      </w:pPr>
      <w:r>
        <w:rPr>
          <w:b/>
          <w:i w:val="0"/>
          <w:sz w:val="22"/>
        </w:rPr>
        <w:t>Answer: a</w:t>
      </w:r>
    </w:p>
    <w:p>
      <w:pPr>
        <w:spacing w:after="0" w:before="0"/>
      </w:pPr>
      <w:r>
        <w:rPr>
          <w:b w:val="0"/>
          <w:i w:val="0"/>
          <w:sz w:val="21"/>
        </w:rPr>
        <w:t>Solution: The Integrated Disease Surveillance Programme (IDSP) collects and analyses data on epidemic-prone diseases from all states to detect and respond to outbreaks early. NFHS surveys health indicators periodically, SRS provides vital statistics, and the Census counts the population.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Two nurses count and sign the narcotic drawer at the change of shift. Which is the purpose of this count?</w:t>
      </w:r>
    </w:p>
    <w:p>
      <w:pPr>
        <w:spacing w:after="0" w:before="0"/>
      </w:pPr>
      <w:r>
        <w:rPr>
          <w:b w:val="0"/>
          <w:i w:val="0"/>
          <w:sz w:val="22"/>
        </w:rPr>
        <w:t>(a) To prevent diversion and ensure accurate documentation of controlled substances</w:t>
      </w:r>
    </w:p>
    <w:p>
      <w:pPr>
        <w:spacing w:after="0" w:before="0"/>
      </w:pPr>
      <w:r>
        <w:rPr>
          <w:b w:val="0"/>
          <w:i w:val="0"/>
          <w:sz w:val="22"/>
        </w:rPr>
        <w:t>(b) To estimate the next order</w:t>
      </w:r>
    </w:p>
    <w:p>
      <w:pPr>
        <w:spacing w:after="0" w:before="0"/>
      </w:pPr>
      <w:r>
        <w:rPr>
          <w:b w:val="0"/>
          <w:i w:val="0"/>
          <w:sz w:val="22"/>
        </w:rPr>
        <w:t>(c) To check drug expiration dates</w:t>
      </w:r>
    </w:p>
    <w:p>
      <w:pPr>
        <w:spacing w:after="0" w:before="0"/>
      </w:pPr>
      <w:r>
        <w:rPr>
          <w:b w:val="0"/>
          <w:i w:val="0"/>
          <w:sz w:val="22"/>
        </w:rPr>
        <w:t>(d) To evaluate nursing performance</w:t>
      </w:r>
    </w:p>
    <w:p>
      <w:pPr>
        <w:spacing w:after="0" w:before="40"/>
      </w:pPr>
      <w:r>
        <w:rPr>
          <w:b/>
          <w:i w:val="0"/>
          <w:sz w:val="22"/>
        </w:rPr>
        <w:t>Answer: a</w:t>
      </w:r>
    </w:p>
    <w:p>
      <w:pPr>
        <w:spacing w:after="0" w:before="0"/>
      </w:pPr>
      <w:r>
        <w:rPr>
          <w:b w:val="0"/>
          <w:i w:val="0"/>
          <w:sz w:val="21"/>
        </w:rPr>
        <w:t>Solution: Shift counts of controlled substances reconcile the number of doses used, wasted, and remaining against the narcotic record, preventing diversion and medication errors. Discrepancies must be reported immediately per policy.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laboratory method identifies which antibiotic is effective against an infecting organism?</w:t>
      </w:r>
    </w:p>
    <w:p>
      <w:pPr>
        <w:spacing w:after="0" w:before="0"/>
      </w:pPr>
      <w:r>
        <w:rPr>
          <w:b w:val="0"/>
          <w:i w:val="0"/>
          <w:sz w:val="22"/>
        </w:rPr>
        <w:t>(a) Antimicrobial sensitivity (susceptibility) testing</w:t>
      </w:r>
    </w:p>
    <w:p>
      <w:pPr>
        <w:spacing w:after="0" w:before="0"/>
      </w:pPr>
      <w:r>
        <w:rPr>
          <w:b w:val="0"/>
          <w:i w:val="0"/>
          <w:sz w:val="22"/>
        </w:rPr>
        <w:t>(b) Gram staining</w:t>
      </w:r>
    </w:p>
    <w:p>
      <w:pPr>
        <w:spacing w:after="0" w:before="0"/>
      </w:pPr>
      <w:r>
        <w:rPr>
          <w:b w:val="0"/>
          <w:i w:val="0"/>
          <w:sz w:val="22"/>
        </w:rPr>
        <w:t>(c) India ink preparation</w:t>
      </w:r>
    </w:p>
    <w:p>
      <w:pPr>
        <w:spacing w:after="0" w:before="0"/>
      </w:pPr>
      <w:r>
        <w:rPr>
          <w:b w:val="0"/>
          <w:i w:val="0"/>
          <w:sz w:val="22"/>
        </w:rPr>
        <w:t>(d) Acid-fast staining</w:t>
      </w:r>
    </w:p>
    <w:p>
      <w:pPr>
        <w:spacing w:after="0" w:before="40"/>
      </w:pPr>
      <w:r>
        <w:rPr>
          <w:b/>
          <w:i w:val="0"/>
          <w:sz w:val="22"/>
        </w:rPr>
        <w:t>Answer: a</w:t>
      </w:r>
    </w:p>
    <w:p>
      <w:pPr>
        <w:spacing w:after="0" w:before="0"/>
      </w:pPr>
      <w:r>
        <w:rPr>
          <w:b w:val="0"/>
          <w:i w:val="0"/>
          <w:sz w:val="21"/>
        </w:rPr>
        <w:t>Solution: Antimicrobial sensitivity testing exposes the cultured organism to antibiotic discs (Kirby-Bauer method) and measures zones of inhibition to guide therapy. Gram staining classifies bacteria, acid-fast staining detects mycobacteria, and India ink identifies cryptococcus.</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