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Pus collected in the pleural space is called:</w:t>
      </w:r>
    </w:p>
    <w:p>
      <w:pPr>
        <w:spacing w:after="0" w:before="0"/>
      </w:pPr>
      <w:r>
        <w:rPr>
          <w:b w:val="0"/>
          <w:i w:val="0"/>
          <w:sz w:val="22"/>
        </w:rPr>
        <w:t>(a) Empyema</w:t>
      </w:r>
    </w:p>
    <w:p>
      <w:pPr>
        <w:spacing w:after="0" w:before="0"/>
      </w:pPr>
      <w:r>
        <w:rPr>
          <w:b w:val="0"/>
          <w:i w:val="0"/>
          <w:sz w:val="22"/>
        </w:rPr>
        <w:t>(b) Pneumothorax</w:t>
      </w:r>
    </w:p>
    <w:p>
      <w:pPr>
        <w:spacing w:after="0" w:before="0"/>
      </w:pPr>
      <w:r>
        <w:rPr>
          <w:b w:val="0"/>
          <w:i w:val="0"/>
          <w:sz w:val="22"/>
        </w:rPr>
        <w:t>(c) Haemothorax</w:t>
      </w:r>
    </w:p>
    <w:p>
      <w:pPr>
        <w:spacing w:after="0" w:before="0"/>
      </w:pPr>
      <w:r>
        <w:rPr>
          <w:b w:val="0"/>
          <w:i w:val="0"/>
          <w:sz w:val="22"/>
        </w:rPr>
        <w:t>(d) Chylothorax</w:t>
      </w:r>
    </w:p>
    <w:p>
      <w:pPr>
        <w:spacing w:after="0" w:before="40"/>
      </w:pPr>
      <w:r>
        <w:rPr>
          <w:b/>
          <w:i w:val="0"/>
          <w:sz w:val="22"/>
        </w:rPr>
        <w:t>Answer: a</w:t>
      </w:r>
    </w:p>
    <w:p>
      <w:pPr>
        <w:spacing w:after="0" w:before="0"/>
      </w:pPr>
      <w:r>
        <w:rPr>
          <w:b w:val="0"/>
          <w:i w:val="0"/>
          <w:sz w:val="21"/>
        </w:rPr>
        <w:t>Solution: Empyema is pus in the pleural space, usually complicating pneumonia or thoracic surgery; it is drained and treated with antibiotics. Pneumothorax is air, haemothorax is blood, and chylothorax is lymphatic fluid in the pleural space.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assessment finding is most important when evaluating a client with a thyroid nodule?</w:t>
      </w:r>
    </w:p>
    <w:p>
      <w:pPr>
        <w:spacing w:after="0" w:before="0"/>
      </w:pPr>
      <w:r>
        <w:rPr>
          <w:b w:val="0"/>
          <w:i w:val="0"/>
          <w:sz w:val="22"/>
        </w:rPr>
        <w:t>(a) Rapid growth, firmness, and hoarseness suggesting malignancy</w:t>
      </w:r>
    </w:p>
    <w:p>
      <w:pPr>
        <w:spacing w:after="0" w:before="0"/>
      </w:pPr>
      <w:r>
        <w:rPr>
          <w:b w:val="0"/>
          <w:i w:val="0"/>
          <w:sz w:val="22"/>
        </w:rPr>
        <w:t>(b) A soft, mobile, cystic nodule</w:t>
      </w:r>
    </w:p>
    <w:p>
      <w:pPr>
        <w:spacing w:after="0" w:before="0"/>
      </w:pPr>
      <w:r>
        <w:rPr>
          <w:b w:val="0"/>
          <w:i w:val="0"/>
          <w:sz w:val="22"/>
        </w:rPr>
        <w:t>(c) Absence of tenderness</w:t>
      </w:r>
    </w:p>
    <w:p>
      <w:pPr>
        <w:spacing w:after="0" w:before="0"/>
      </w:pPr>
      <w:r>
        <w:rPr>
          <w:b w:val="0"/>
          <w:i w:val="0"/>
          <w:sz w:val="22"/>
        </w:rPr>
        <w:t>(d) A small nodule with normal thyroid function</w:t>
      </w:r>
    </w:p>
    <w:p>
      <w:pPr>
        <w:spacing w:after="0" w:before="40"/>
      </w:pPr>
      <w:r>
        <w:rPr>
          <w:b/>
          <w:i w:val="0"/>
          <w:sz w:val="22"/>
        </w:rPr>
        <w:t>Answer: a</w:t>
      </w:r>
    </w:p>
    <w:p>
      <w:pPr>
        <w:spacing w:after="0" w:before="0"/>
      </w:pPr>
      <w:r>
        <w:rPr>
          <w:b w:val="0"/>
          <w:i w:val="0"/>
          <w:sz w:val="21"/>
        </w:rPr>
        <w:t>Solution: Features suggesting thyroid malignancy include rapid growth, firm or fixed consistency, hoarseness, dysphagia, and cervical lymphadenopathy. Evaluation includes TSH, ultrasound, and fine-needle aspiration cytology.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finding is expected after total parathyroidectomy for hyperparathyroidism?</w:t>
      </w:r>
    </w:p>
    <w:p>
      <w:pPr>
        <w:spacing w:after="0" w:before="0"/>
      </w:pPr>
      <w:r>
        <w:rPr>
          <w:b w:val="0"/>
          <w:i w:val="0"/>
          <w:sz w:val="22"/>
        </w:rPr>
        <w:t>(a) Hypocalcaemia with a positive Trousseau sign</w:t>
      </w:r>
    </w:p>
    <w:p>
      <w:pPr>
        <w:spacing w:after="0" w:before="0"/>
      </w:pPr>
      <w:r>
        <w:rPr>
          <w:b w:val="0"/>
          <w:i w:val="0"/>
          <w:sz w:val="22"/>
        </w:rPr>
        <w:t>(b) Hypercalcaemia</w:t>
      </w:r>
    </w:p>
    <w:p>
      <w:pPr>
        <w:spacing w:after="0" w:before="0"/>
      </w:pPr>
      <w:r>
        <w:rPr>
          <w:b w:val="0"/>
          <w:i w:val="0"/>
          <w:sz w:val="22"/>
        </w:rPr>
        <w:t>(c) Hyperphosphataemia</w:t>
      </w:r>
    </w:p>
    <w:p>
      <w:pPr>
        <w:spacing w:after="0" w:before="0"/>
      </w:pPr>
      <w:r>
        <w:rPr>
          <w:b w:val="0"/>
          <w:i w:val="0"/>
          <w:sz w:val="22"/>
        </w:rPr>
        <w:t>(d) Elevated PTH</w:t>
      </w:r>
    </w:p>
    <w:p>
      <w:pPr>
        <w:spacing w:after="0" w:before="40"/>
      </w:pPr>
      <w:r>
        <w:rPr>
          <w:b/>
          <w:i w:val="0"/>
          <w:sz w:val="22"/>
        </w:rPr>
        <w:t>Answer: a</w:t>
      </w:r>
    </w:p>
    <w:p>
      <w:pPr>
        <w:spacing w:after="0" w:before="0"/>
      </w:pPr>
      <w:r>
        <w:rPr>
          <w:b w:val="0"/>
          <w:i w:val="0"/>
          <w:sz w:val="21"/>
        </w:rPr>
        <w:t>Solution: Removal of the parathyroid glands removes the source of PTH, causing hypocalcaemia with tingling, muscle cramps, and positive Chvostek and Trousseau signs in the early postoperative period. Calcium and vitamin D are replaced, and tetany is treated promptly.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atrial fibrillation develops sudden severe abdominal pain out of proportion to the examination, with vomiting and bloody stools. Which condition is most likely?</w:t>
      </w:r>
    </w:p>
    <w:p>
      <w:pPr>
        <w:spacing w:after="0" w:before="0"/>
      </w:pPr>
      <w:r>
        <w:rPr>
          <w:b w:val="0"/>
          <w:i w:val="0"/>
          <w:sz w:val="22"/>
        </w:rPr>
        <w:t>(a) Mesenteric ischaemia</w:t>
      </w:r>
    </w:p>
    <w:p>
      <w:pPr>
        <w:spacing w:after="0" w:before="0"/>
      </w:pPr>
      <w:r>
        <w:rPr>
          <w:b w:val="0"/>
          <w:i w:val="0"/>
          <w:sz w:val="22"/>
        </w:rPr>
        <w:t>(b) Gastroenteritis</w:t>
      </w:r>
    </w:p>
    <w:p>
      <w:pPr>
        <w:spacing w:after="0" w:before="0"/>
      </w:pPr>
      <w:r>
        <w:rPr>
          <w:b w:val="0"/>
          <w:i w:val="0"/>
          <w:sz w:val="22"/>
        </w:rPr>
        <w:t>(c) Diverticulitis</w:t>
      </w:r>
    </w:p>
    <w:p>
      <w:pPr>
        <w:spacing w:after="0" w:before="0"/>
      </w:pPr>
      <w:r>
        <w:rPr>
          <w:b w:val="0"/>
          <w:i w:val="0"/>
          <w:sz w:val="22"/>
        </w:rPr>
        <w:t>(d) Irritable bowel syndrome</w:t>
      </w:r>
    </w:p>
    <w:p>
      <w:pPr>
        <w:spacing w:after="0" w:before="40"/>
      </w:pPr>
      <w:r>
        <w:rPr>
          <w:b/>
          <w:i w:val="0"/>
          <w:sz w:val="22"/>
        </w:rPr>
        <w:t>Answer: a</w:t>
      </w:r>
    </w:p>
    <w:p>
      <w:pPr>
        <w:spacing w:after="0" w:before="0"/>
      </w:pPr>
      <w:r>
        <w:rPr>
          <w:b w:val="0"/>
          <w:i w:val="0"/>
          <w:sz w:val="21"/>
        </w:rPr>
        <w:t>Solution: Acute mesenteric ischaemia from an embolus (commonly in atrial fibrillation) presents with sudden severe abdominal pain out of proportion to physical findings, later with vomiting, bloody stools, and peritonitis. It is a surgical emergency requiring revascularisation before bowel necrosis.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dietary and lifestyle advice is appropriate for a client with haemorrhoids?</w:t>
      </w:r>
    </w:p>
    <w:p>
      <w:pPr>
        <w:spacing w:after="0" w:before="0"/>
      </w:pPr>
      <w:r>
        <w:rPr>
          <w:b w:val="0"/>
          <w:i w:val="0"/>
          <w:sz w:val="22"/>
        </w:rPr>
        <w:t>(a) Strain during defecation</w:t>
      </w:r>
    </w:p>
    <w:p>
      <w:pPr>
        <w:spacing w:after="0" w:before="0"/>
      </w:pPr>
      <w:r>
        <w:rPr>
          <w:b w:val="0"/>
          <w:i w:val="0"/>
          <w:sz w:val="22"/>
        </w:rPr>
        <w:t>(b) Sit for long periods</w:t>
      </w:r>
    </w:p>
    <w:p>
      <w:pPr>
        <w:spacing w:after="0" w:before="0"/>
      </w:pPr>
      <w:r>
        <w:rPr>
          <w:b w:val="0"/>
          <w:i w:val="0"/>
          <w:sz w:val="22"/>
        </w:rPr>
        <w:t>(c) Increase dietary fibre and fluid intake and avoid prolonged sitting</w:t>
      </w:r>
    </w:p>
    <w:p>
      <w:pPr>
        <w:spacing w:after="0" w:before="0"/>
      </w:pPr>
      <w:r>
        <w:rPr>
          <w:b w:val="0"/>
          <w:i w:val="0"/>
          <w:sz w:val="22"/>
        </w:rPr>
        <w:t>(d) Use hot compresses only</w:t>
      </w:r>
    </w:p>
    <w:p>
      <w:pPr>
        <w:spacing w:after="0" w:before="40"/>
      </w:pPr>
      <w:r>
        <w:rPr>
          <w:b/>
          <w:i w:val="0"/>
          <w:sz w:val="22"/>
        </w:rPr>
        <w:t>Answer: c</w:t>
      </w:r>
    </w:p>
    <w:p>
      <w:pPr>
        <w:spacing w:after="0" w:before="0"/>
      </w:pPr>
      <w:r>
        <w:rPr>
          <w:b w:val="0"/>
          <w:i w:val="0"/>
          <w:sz w:val="21"/>
        </w:rPr>
        <w:t>Solution: Haemorrhoid management includes a high-fibre diet, adequate fluids, regular exercise, sitz baths, and avoiding straining and prolonged sitting, which reduce venous pressure. Severe or thrombosed haemorrhoids may require banding, injection, or surgery.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hair-containing sinus with recurrent abscesses in the sacrococcygeal area describes:</w:t>
      </w:r>
    </w:p>
    <w:p>
      <w:pPr>
        <w:spacing w:after="0" w:before="0"/>
      </w:pPr>
      <w:r>
        <w:rPr>
          <w:b w:val="0"/>
          <w:i w:val="0"/>
          <w:sz w:val="22"/>
        </w:rPr>
        <w:t>(a) Pilonidal sinus</w:t>
      </w:r>
    </w:p>
    <w:p>
      <w:pPr>
        <w:spacing w:after="0" w:before="0"/>
      </w:pPr>
      <w:r>
        <w:rPr>
          <w:b w:val="0"/>
          <w:i w:val="0"/>
          <w:sz w:val="22"/>
        </w:rPr>
        <w:t>(b) An anal fissure</w:t>
      </w:r>
    </w:p>
    <w:p>
      <w:pPr>
        <w:spacing w:after="0" w:before="0"/>
      </w:pPr>
      <w:r>
        <w:rPr>
          <w:b w:val="0"/>
          <w:i w:val="0"/>
          <w:sz w:val="22"/>
        </w:rPr>
        <w:t>(c) A perianal abscess</w:t>
      </w:r>
    </w:p>
    <w:p>
      <w:pPr>
        <w:spacing w:after="0" w:before="0"/>
      </w:pPr>
      <w:r>
        <w:rPr>
          <w:b w:val="0"/>
          <w:i w:val="0"/>
          <w:sz w:val="22"/>
        </w:rPr>
        <w:t>(d) A rectal prolapse</w:t>
      </w:r>
    </w:p>
    <w:p>
      <w:pPr>
        <w:spacing w:after="0" w:before="40"/>
      </w:pPr>
      <w:r>
        <w:rPr>
          <w:b/>
          <w:i w:val="0"/>
          <w:sz w:val="22"/>
        </w:rPr>
        <w:t>Answer: a</w:t>
      </w:r>
    </w:p>
    <w:p>
      <w:pPr>
        <w:spacing w:after="0" w:before="0"/>
      </w:pPr>
      <w:r>
        <w:rPr>
          <w:b w:val="0"/>
          <w:i w:val="0"/>
          <w:sz w:val="21"/>
        </w:rPr>
        <w:t>Solution: A pilonidal sinus is a hair-containing tract in the sacrococcygeal region causing recurrent abscesses, most often in young men. An anal fissure is a tear, a perianal abscess is an infected cavity, and rectal prolapse is descent of the rectum.</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scale is used to predict the risk of pressure injury development?</w:t>
      </w:r>
    </w:p>
    <w:p>
      <w:pPr>
        <w:spacing w:after="0" w:before="0"/>
      </w:pPr>
      <w:r>
        <w:rPr>
          <w:b w:val="0"/>
          <w:i w:val="0"/>
          <w:sz w:val="22"/>
        </w:rPr>
        <w:t>(a) Braden scale</w:t>
      </w:r>
    </w:p>
    <w:p>
      <w:pPr>
        <w:spacing w:after="0" w:before="0"/>
      </w:pPr>
      <w:r>
        <w:rPr>
          <w:b w:val="0"/>
          <w:i w:val="0"/>
          <w:sz w:val="22"/>
        </w:rPr>
        <w:t>(b) Glasgow Coma Scale</w:t>
      </w:r>
    </w:p>
    <w:p>
      <w:pPr>
        <w:spacing w:after="0" w:before="0"/>
      </w:pPr>
      <w:r>
        <w:rPr>
          <w:b w:val="0"/>
          <w:i w:val="0"/>
          <w:sz w:val="22"/>
        </w:rPr>
        <w:t>(c) Morse scale</w:t>
      </w:r>
    </w:p>
    <w:p>
      <w:pPr>
        <w:spacing w:after="0" w:before="0"/>
      </w:pPr>
      <w:r>
        <w:rPr>
          <w:b w:val="0"/>
          <w:i w:val="0"/>
          <w:sz w:val="22"/>
        </w:rPr>
        <w:t>(d) FLACC scale</w:t>
      </w:r>
    </w:p>
    <w:p>
      <w:pPr>
        <w:spacing w:after="0" w:before="40"/>
      </w:pPr>
      <w:r>
        <w:rPr>
          <w:b/>
          <w:i w:val="0"/>
          <w:sz w:val="22"/>
        </w:rPr>
        <w:t>Answer: a</w:t>
      </w:r>
    </w:p>
    <w:p>
      <w:pPr>
        <w:spacing w:after="0" w:before="0"/>
      </w:pPr>
      <w:r>
        <w:rPr>
          <w:b w:val="0"/>
          <w:i w:val="0"/>
          <w:sz w:val="21"/>
        </w:rPr>
        <w:t>Solution: The Braden scale assesses sensory perception, moisture, activity, mobility, nutrition, and friction/shear to predict pressure injury risk; lower scores indicate higher risk and prompt preventive measures. The GCS measures consciousness, the Morse scale fall risk, and FLACC pain in children.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How is a urine specimen obtained from an indwelling urinary catheter?</w:t>
      </w:r>
    </w:p>
    <w:p>
      <w:pPr>
        <w:spacing w:after="0" w:before="0"/>
      </w:pPr>
      <w:r>
        <w:rPr>
          <w:b w:val="0"/>
          <w:i w:val="0"/>
          <w:sz w:val="22"/>
        </w:rPr>
        <w:t>(a) Aspirate from the sampling port with a sterile syringe after clamping the tubing</w:t>
      </w:r>
    </w:p>
    <w:p>
      <w:pPr>
        <w:spacing w:after="0" w:before="0"/>
      </w:pPr>
      <w:r>
        <w:rPr>
          <w:b w:val="0"/>
          <w:i w:val="0"/>
          <w:sz w:val="22"/>
        </w:rPr>
        <w:t>(b) Disconnect the catheter from the drainage bag and drain into a cup</w:t>
      </w:r>
    </w:p>
    <w:p>
      <w:pPr>
        <w:spacing w:after="0" w:before="0"/>
      </w:pPr>
      <w:r>
        <w:rPr>
          <w:b w:val="0"/>
          <w:i w:val="0"/>
          <w:sz w:val="22"/>
        </w:rPr>
        <w:t>(c) Collect from the drainage bag that has been in place for hours</w:t>
      </w:r>
    </w:p>
    <w:p>
      <w:pPr>
        <w:spacing w:after="0" w:before="0"/>
      </w:pPr>
      <w:r>
        <w:rPr>
          <w:b w:val="0"/>
          <w:i w:val="0"/>
          <w:sz w:val="22"/>
        </w:rPr>
        <w:t>(d) Open the bag to pour out urine</w:t>
      </w:r>
    </w:p>
    <w:p>
      <w:pPr>
        <w:spacing w:after="0" w:before="40"/>
      </w:pPr>
      <w:r>
        <w:rPr>
          <w:b/>
          <w:i w:val="0"/>
          <w:sz w:val="22"/>
        </w:rPr>
        <w:t>Answer: a</w:t>
      </w:r>
    </w:p>
    <w:p>
      <w:pPr>
        <w:spacing w:after="0" w:before="0"/>
      </w:pPr>
      <w:r>
        <w:rPr>
          <w:b w:val="0"/>
          <w:i w:val="0"/>
          <w:sz w:val="21"/>
        </w:rPr>
        <w:t>Solution: A catheter specimen is obtained from the sampling port using a sterile syringe after clamping the tubing below the port, so that fresh urine is collected without breaking the closed system. Draining the bag or disconnecting the catheter contaminates the sample and risks infection.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statement about making a surgical (postoperative) bed is correct?</w:t>
      </w:r>
    </w:p>
    <w:p>
      <w:pPr>
        <w:spacing w:after="0" w:before="0"/>
      </w:pPr>
      <w:r>
        <w:rPr>
          <w:b w:val="0"/>
          <w:i w:val="0"/>
          <w:sz w:val="22"/>
        </w:rPr>
        <w:t>(a) The top linens are folded to one side to facilitate transfer of the client from the stretcher</w:t>
      </w:r>
    </w:p>
    <w:p>
      <w:pPr>
        <w:spacing w:after="0" w:before="0"/>
      </w:pPr>
      <w:r>
        <w:rPr>
          <w:b w:val="0"/>
          <w:i w:val="0"/>
          <w:sz w:val="22"/>
        </w:rPr>
        <w:t>(b) The bed is made with the client in it</w:t>
      </w:r>
    </w:p>
    <w:p>
      <w:pPr>
        <w:spacing w:after="0" w:before="0"/>
      </w:pPr>
      <w:r>
        <w:rPr>
          <w:b w:val="0"/>
          <w:i w:val="0"/>
          <w:sz w:val="22"/>
        </w:rPr>
        <w:t>(c) The top sheet is tucked tightly at the foot</w:t>
      </w:r>
    </w:p>
    <w:p>
      <w:pPr>
        <w:spacing w:after="0" w:before="0"/>
      </w:pPr>
      <w:r>
        <w:rPr>
          <w:b w:val="0"/>
          <w:i w:val="0"/>
          <w:sz w:val="22"/>
        </w:rPr>
        <w:t>(d) Pillows are placed under the client</w:t>
      </w:r>
    </w:p>
    <w:p>
      <w:pPr>
        <w:spacing w:after="0" w:before="40"/>
      </w:pPr>
      <w:r>
        <w:rPr>
          <w:b/>
          <w:i w:val="0"/>
          <w:sz w:val="22"/>
        </w:rPr>
        <w:t>Answer: a</w:t>
      </w:r>
    </w:p>
    <w:p>
      <w:pPr>
        <w:spacing w:after="0" w:before="0"/>
      </w:pPr>
      <w:r>
        <w:rPr>
          <w:b w:val="0"/>
          <w:i w:val="0"/>
          <w:sz w:val="21"/>
        </w:rPr>
        <w:t>Solution: A surgical bed is made before the client returns from surgery, with the top linens folded back to the far side so the client can be transferred directly from the stretcher. The bed is left open and the client is then covered, reducing lifting and exposure.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has bleeding between menstrual periods. Which term describes this condition?</w:t>
      </w:r>
    </w:p>
    <w:p>
      <w:pPr>
        <w:spacing w:after="0" w:before="0"/>
      </w:pPr>
      <w:r>
        <w:rPr>
          <w:b w:val="0"/>
          <w:i w:val="0"/>
          <w:sz w:val="22"/>
        </w:rPr>
        <w:t>(a) Metrorrhagia</w:t>
      </w:r>
    </w:p>
    <w:p>
      <w:pPr>
        <w:spacing w:after="0" w:before="0"/>
      </w:pPr>
      <w:r>
        <w:rPr>
          <w:b w:val="0"/>
          <w:i w:val="0"/>
          <w:sz w:val="22"/>
        </w:rPr>
        <w:t>(b) Menorrhagia</w:t>
      </w:r>
    </w:p>
    <w:p>
      <w:pPr>
        <w:spacing w:after="0" w:before="0"/>
      </w:pPr>
      <w:r>
        <w:rPr>
          <w:b w:val="0"/>
          <w:i w:val="0"/>
          <w:sz w:val="22"/>
        </w:rPr>
        <w:t>(c) Oligomenorrhea</w:t>
      </w:r>
    </w:p>
    <w:p>
      <w:pPr>
        <w:spacing w:after="0" w:before="0"/>
      </w:pPr>
      <w:r>
        <w:rPr>
          <w:b w:val="0"/>
          <w:i w:val="0"/>
          <w:sz w:val="22"/>
        </w:rPr>
        <w:t>(d) Polymenorrhea</w:t>
      </w:r>
    </w:p>
    <w:p>
      <w:pPr>
        <w:spacing w:after="0" w:before="40"/>
      </w:pPr>
      <w:r>
        <w:rPr>
          <w:b/>
          <w:i w:val="0"/>
          <w:sz w:val="22"/>
        </w:rPr>
        <w:t>Answer: a</w:t>
      </w:r>
    </w:p>
    <w:p>
      <w:pPr>
        <w:spacing w:after="0" w:before="0"/>
      </w:pPr>
      <w:r>
        <w:rPr>
          <w:b w:val="0"/>
          <w:i w:val="0"/>
          <w:sz w:val="21"/>
        </w:rPr>
        <w:t>Solution: Metrorrhagia is uterine bleeding between regular menstrual periods. Menorrhagia is heavy or prolonged menstrual bleeding, oligomenorrhea is infrequent cycles, and polymenorrhea is cycles that occur too frequently.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a risk factor for uterine prolapse?</w:t>
      </w:r>
    </w:p>
    <w:p>
      <w:pPr>
        <w:spacing w:after="0" w:before="0"/>
      </w:pPr>
      <w:r>
        <w:rPr>
          <w:b w:val="0"/>
          <w:i w:val="0"/>
          <w:sz w:val="22"/>
        </w:rPr>
        <w:t>(a) Multiple vaginal deliveries with weakened pelvic floor</w:t>
      </w:r>
    </w:p>
    <w:p>
      <w:pPr>
        <w:spacing w:after="0" w:before="0"/>
      </w:pPr>
      <w:r>
        <w:rPr>
          <w:b w:val="0"/>
          <w:i w:val="0"/>
          <w:sz w:val="22"/>
        </w:rPr>
        <w:t>(b) Nulliparity</w:t>
      </w:r>
    </w:p>
    <w:p>
      <w:pPr>
        <w:spacing w:after="0" w:before="0"/>
      </w:pPr>
      <w:r>
        <w:rPr>
          <w:b w:val="0"/>
          <w:i w:val="0"/>
          <w:sz w:val="22"/>
        </w:rPr>
        <w:t>(c) Regular Kegel exercises</w:t>
      </w:r>
    </w:p>
    <w:p>
      <w:pPr>
        <w:spacing w:after="0" w:before="0"/>
      </w:pPr>
      <w:r>
        <w:rPr>
          <w:b w:val="0"/>
          <w:i w:val="0"/>
          <w:sz w:val="22"/>
        </w:rPr>
        <w:t>(d) Short labour</w:t>
      </w:r>
    </w:p>
    <w:p>
      <w:pPr>
        <w:spacing w:after="0" w:before="40"/>
      </w:pPr>
      <w:r>
        <w:rPr>
          <w:b/>
          <w:i w:val="0"/>
          <w:sz w:val="22"/>
        </w:rPr>
        <w:t>Answer: a</w:t>
      </w:r>
    </w:p>
    <w:p>
      <w:pPr>
        <w:spacing w:after="0" w:before="0"/>
      </w:pPr>
      <w:r>
        <w:rPr>
          <w:b w:val="0"/>
          <w:i w:val="0"/>
          <w:sz w:val="21"/>
        </w:rPr>
        <w:t>Solution: Uterine prolapse results from weakened pelvic floor support, most often from multiple vaginal deliveries, chronic straining, and ageing. Management includes pelvic floor exercises, pessaries, and surgery for severe prolapse.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statement correctly describes infertility?</w:t>
      </w:r>
    </w:p>
    <w:p>
      <w:pPr>
        <w:spacing w:after="0" w:before="0"/>
      </w:pPr>
      <w:r>
        <w:rPr>
          <w:b w:val="0"/>
          <w:i w:val="0"/>
          <w:sz w:val="22"/>
        </w:rPr>
        <w:t>(a) It is the inability to conceive after 1 year of regular unprotected intercourse</w:t>
      </w:r>
    </w:p>
    <w:p>
      <w:pPr>
        <w:spacing w:after="0" w:before="0"/>
      </w:pPr>
      <w:r>
        <w:rPr>
          <w:b w:val="0"/>
          <w:i w:val="0"/>
          <w:sz w:val="22"/>
        </w:rPr>
        <w:t>(b) It is diagnosed after one missed period</w:t>
      </w:r>
    </w:p>
    <w:p>
      <w:pPr>
        <w:spacing w:after="0" w:before="0"/>
      </w:pPr>
      <w:r>
        <w:rPr>
          <w:b w:val="0"/>
          <w:i w:val="0"/>
          <w:sz w:val="22"/>
        </w:rPr>
        <w:t>(c) It affects only women</w:t>
      </w:r>
    </w:p>
    <w:p>
      <w:pPr>
        <w:spacing w:after="0" w:before="0"/>
      </w:pPr>
      <w:r>
        <w:rPr>
          <w:b w:val="0"/>
          <w:i w:val="0"/>
          <w:sz w:val="22"/>
        </w:rPr>
        <w:t>(d) It has no treatment</w:t>
      </w:r>
    </w:p>
    <w:p>
      <w:pPr>
        <w:spacing w:after="0" w:before="40"/>
      </w:pPr>
      <w:r>
        <w:rPr>
          <w:b/>
          <w:i w:val="0"/>
          <w:sz w:val="22"/>
        </w:rPr>
        <w:t>Answer: a</w:t>
      </w:r>
    </w:p>
    <w:p>
      <w:pPr>
        <w:spacing w:after="0" w:before="0"/>
      </w:pPr>
      <w:r>
        <w:rPr>
          <w:b w:val="0"/>
          <w:i w:val="0"/>
          <w:sz w:val="21"/>
        </w:rPr>
        <w:t>Solution: Infertility is defined as failure to conceive after 12 months of regular unprotected intercourse (6 months if the woman is over 35). Evaluation covers both partners, and causes include ovulation disorders, tubal blockage, and male factors; treatments range from ovulation induction to IVF.</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What is the defining feature of dissociative amnesia?</w:t>
      </w:r>
    </w:p>
    <w:p>
      <w:pPr>
        <w:spacing w:after="0" w:before="0"/>
      </w:pPr>
      <w:r>
        <w:rPr>
          <w:b w:val="0"/>
          <w:i w:val="0"/>
          <w:sz w:val="22"/>
        </w:rPr>
        <w:t>(a) Inability to recall important personal information after a stressful event, not due to a medical cause</w:t>
      </w:r>
    </w:p>
    <w:p>
      <w:pPr>
        <w:spacing w:after="0" w:before="0"/>
      </w:pPr>
      <w:r>
        <w:rPr>
          <w:b w:val="0"/>
          <w:i w:val="0"/>
          <w:sz w:val="22"/>
        </w:rPr>
        <w:t>(b) Permanent memory loss from head injury</w:t>
      </w:r>
    </w:p>
    <w:p>
      <w:pPr>
        <w:spacing w:after="0" w:before="0"/>
      </w:pPr>
      <w:r>
        <w:rPr>
          <w:b w:val="0"/>
          <w:i w:val="0"/>
          <w:sz w:val="22"/>
        </w:rPr>
        <w:t>(c) Forgetting old age</w:t>
      </w:r>
    </w:p>
    <w:p>
      <w:pPr>
        <w:spacing w:after="0" w:before="0"/>
      </w:pPr>
      <w:r>
        <w:rPr>
          <w:b w:val="0"/>
          <w:i w:val="0"/>
          <w:sz w:val="22"/>
        </w:rPr>
        <w:t>(d) Difficulty forming new memories from a stroke</w:t>
      </w:r>
    </w:p>
    <w:p>
      <w:pPr>
        <w:spacing w:after="0" w:before="40"/>
      </w:pPr>
      <w:r>
        <w:rPr>
          <w:b/>
          <w:i w:val="0"/>
          <w:sz w:val="22"/>
        </w:rPr>
        <w:t>Answer: a</w:t>
      </w:r>
    </w:p>
    <w:p>
      <w:pPr>
        <w:spacing w:after="0" w:before="0"/>
      </w:pPr>
      <w:r>
        <w:rPr>
          <w:b w:val="0"/>
          <w:i w:val="0"/>
          <w:sz w:val="21"/>
        </w:rPr>
        <w:t>Solution: Dissociative amnesia is the inability to recall important autobiographical information, usually after trauma or stress, that is not explained by a medical or neurological condition. Memory may return spontaneously or with therapy.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repeatedly loses money at casinos, lies about gambling, and has tried unsuccessfully to stop. Which disorder is most likely?</w:t>
      </w:r>
    </w:p>
    <w:p>
      <w:pPr>
        <w:spacing w:after="0" w:before="0"/>
      </w:pPr>
      <w:r>
        <w:rPr>
          <w:b w:val="0"/>
          <w:i w:val="0"/>
          <w:sz w:val="22"/>
        </w:rPr>
        <w:t>(a) Pathological (gambling) disorder</w:t>
      </w:r>
    </w:p>
    <w:p>
      <w:pPr>
        <w:spacing w:after="0" w:before="0"/>
      </w:pPr>
      <w:r>
        <w:rPr>
          <w:b w:val="0"/>
          <w:i w:val="0"/>
          <w:sz w:val="22"/>
        </w:rPr>
        <w:t>(b) Kleptomania</w:t>
      </w:r>
    </w:p>
    <w:p>
      <w:pPr>
        <w:spacing w:after="0" w:before="0"/>
      </w:pPr>
      <w:r>
        <w:rPr>
          <w:b w:val="0"/>
          <w:i w:val="0"/>
          <w:sz w:val="22"/>
        </w:rPr>
        <w:t>(c) Impulse-control disorder with theft</w:t>
      </w:r>
    </w:p>
    <w:p>
      <w:pPr>
        <w:spacing w:after="0" w:before="0"/>
      </w:pPr>
      <w:r>
        <w:rPr>
          <w:b w:val="0"/>
          <w:i w:val="0"/>
          <w:sz w:val="22"/>
        </w:rPr>
        <w:t>(d) Substance use disorder</w:t>
      </w:r>
    </w:p>
    <w:p>
      <w:pPr>
        <w:spacing w:after="0" w:before="40"/>
      </w:pPr>
      <w:r>
        <w:rPr>
          <w:b/>
          <w:i w:val="0"/>
          <w:sz w:val="22"/>
        </w:rPr>
        <w:t>Answer: a</w:t>
      </w:r>
    </w:p>
    <w:p>
      <w:pPr>
        <w:spacing w:after="0" w:before="0"/>
      </w:pPr>
      <w:r>
        <w:rPr>
          <w:b w:val="0"/>
          <w:i w:val="0"/>
          <w:sz w:val="21"/>
        </w:rPr>
        <w:t>Solution: Pathological gambling is a behavioural addiction with loss of control, preoccupation, chasing losses, and continued gambling despite harm. It is classified as a gambling disorder and treated with CBT and support groups.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What is the cause of reduced vision in amblyopia (lazy eye)?</w:t>
      </w:r>
    </w:p>
    <w:p>
      <w:pPr>
        <w:spacing w:after="0" w:before="0"/>
      </w:pPr>
      <w:r>
        <w:rPr>
          <w:b w:val="0"/>
          <w:i w:val="0"/>
          <w:sz w:val="22"/>
        </w:rPr>
        <w:t>(a) Reduced vision in one eye that cannot be corrected with glasses because the brain ignores its input</w:t>
      </w:r>
    </w:p>
    <w:p>
      <w:pPr>
        <w:spacing w:after="0" w:before="0"/>
      </w:pPr>
      <w:r>
        <w:rPr>
          <w:b w:val="0"/>
          <w:i w:val="0"/>
          <w:sz w:val="22"/>
        </w:rPr>
        <w:t>(b) Double vision from eye muscle paralysis</w:t>
      </w:r>
    </w:p>
    <w:p>
      <w:pPr>
        <w:spacing w:after="0" w:before="0"/>
      </w:pPr>
      <w:r>
        <w:rPr>
          <w:b w:val="0"/>
          <w:i w:val="0"/>
          <w:sz w:val="22"/>
        </w:rPr>
        <w:t>(c) Clouding of the lens</w:t>
      </w:r>
    </w:p>
    <w:p>
      <w:pPr>
        <w:spacing w:after="0" w:before="0"/>
      </w:pPr>
      <w:r>
        <w:rPr>
          <w:b w:val="0"/>
          <w:i w:val="0"/>
          <w:sz w:val="22"/>
        </w:rPr>
        <w:t>(d) Increased intraocular pressure</w:t>
      </w:r>
    </w:p>
    <w:p>
      <w:pPr>
        <w:spacing w:after="0" w:before="40"/>
      </w:pPr>
      <w:r>
        <w:rPr>
          <w:b/>
          <w:i w:val="0"/>
          <w:sz w:val="22"/>
        </w:rPr>
        <w:t>Answer: a</w:t>
      </w:r>
    </w:p>
    <w:p>
      <w:pPr>
        <w:spacing w:after="0" w:before="0"/>
      </w:pPr>
      <w:r>
        <w:rPr>
          <w:b w:val="0"/>
          <w:i w:val="0"/>
          <w:sz w:val="21"/>
        </w:rPr>
        <w:t>Solution: Amblyopia is reduced vision in an otherwise healthy eye because the brain suppresses its input during visual development, often from strabismus or unequal refractive error. Early detection and patching the good eye before age 7 can restore vision.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What is the key finding in an infant with failure to thrive?</w:t>
      </w:r>
    </w:p>
    <w:p>
      <w:pPr>
        <w:spacing w:after="0" w:before="0"/>
      </w:pPr>
      <w:r>
        <w:rPr>
          <w:b w:val="0"/>
          <w:i w:val="0"/>
          <w:sz w:val="22"/>
        </w:rPr>
        <w:t>(a) Weight falling below the 3rd percentile with poor weight gain over months</w:t>
      </w:r>
    </w:p>
    <w:p>
      <w:pPr>
        <w:spacing w:after="0" w:before="0"/>
      </w:pPr>
      <w:r>
        <w:rPr>
          <w:b w:val="0"/>
          <w:i w:val="0"/>
          <w:sz w:val="22"/>
        </w:rPr>
        <w:t>(b) A single day of poor feeding</w:t>
      </w:r>
    </w:p>
    <w:p>
      <w:pPr>
        <w:spacing w:after="0" w:before="0"/>
      </w:pPr>
      <w:r>
        <w:rPr>
          <w:b w:val="0"/>
          <w:i w:val="0"/>
          <w:sz w:val="22"/>
        </w:rPr>
        <w:t>(c) Transient fussiness</w:t>
      </w:r>
    </w:p>
    <w:p>
      <w:pPr>
        <w:spacing w:after="0" w:before="0"/>
      </w:pPr>
      <w:r>
        <w:rPr>
          <w:b w:val="0"/>
          <w:i w:val="0"/>
          <w:sz w:val="22"/>
        </w:rPr>
        <w:t>(d) Catching up on growth charts</w:t>
      </w:r>
    </w:p>
    <w:p>
      <w:pPr>
        <w:spacing w:after="0" w:before="40"/>
      </w:pPr>
      <w:r>
        <w:rPr>
          <w:b/>
          <w:i w:val="0"/>
          <w:sz w:val="22"/>
        </w:rPr>
        <w:t>Answer: a</w:t>
      </w:r>
    </w:p>
    <w:p>
      <w:pPr>
        <w:spacing w:after="0" w:before="0"/>
      </w:pPr>
      <w:r>
        <w:rPr>
          <w:b w:val="0"/>
          <w:i w:val="0"/>
          <w:sz w:val="21"/>
        </w:rPr>
        <w:t>Solution: Failure to thrive is inadequate weight gain with weight persistently below the 3rd percentile or falling across percentile lines over months. It requires evaluating feeding, organic illness, and psychosocial factors, with a multidisciplinary approach.</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national survey in India periodically collects data on fertility, family planning, and maternal and child health?</w:t>
      </w:r>
    </w:p>
    <w:p>
      <w:pPr>
        <w:spacing w:after="0" w:before="0"/>
      </w:pPr>
      <w:r>
        <w:rPr>
          <w:b w:val="0"/>
          <w:i w:val="0"/>
          <w:sz w:val="22"/>
        </w:rPr>
        <w:t>(a) National Family Health Survey (NFHS)</w:t>
      </w:r>
    </w:p>
    <w:p>
      <w:pPr>
        <w:spacing w:after="0" w:before="0"/>
      </w:pPr>
      <w:r>
        <w:rPr>
          <w:b w:val="0"/>
          <w:i w:val="0"/>
          <w:sz w:val="22"/>
        </w:rPr>
        <w:t>(b) Integrated Disease Surveillance Programme</w:t>
      </w:r>
    </w:p>
    <w:p>
      <w:pPr>
        <w:spacing w:after="0" w:before="0"/>
      </w:pPr>
      <w:r>
        <w:rPr>
          <w:b w:val="0"/>
          <w:i w:val="0"/>
          <w:sz w:val="22"/>
        </w:rPr>
        <w:t>(c) Census of India</w:t>
      </w:r>
    </w:p>
    <w:p>
      <w:pPr>
        <w:spacing w:after="0" w:before="0"/>
      </w:pPr>
      <w:r>
        <w:rPr>
          <w:b w:val="0"/>
          <w:i w:val="0"/>
          <w:sz w:val="22"/>
        </w:rPr>
        <w:t>(d) Sample Registration System</w:t>
      </w:r>
    </w:p>
    <w:p>
      <w:pPr>
        <w:spacing w:after="0" w:before="40"/>
      </w:pPr>
      <w:r>
        <w:rPr>
          <w:b/>
          <w:i w:val="0"/>
          <w:sz w:val="22"/>
        </w:rPr>
        <w:t>Answer: a</w:t>
      </w:r>
    </w:p>
    <w:p>
      <w:pPr>
        <w:spacing w:after="0" w:before="0"/>
      </w:pPr>
      <w:r>
        <w:rPr>
          <w:b w:val="0"/>
          <w:i w:val="0"/>
          <w:sz w:val="21"/>
        </w:rPr>
        <w:t>Solution: The NFHS is a large-scale, periodic survey of Indian households covering fertility, family planning, nutrition, maternal and child health, and anaemia. Its findings guide national health programmes and policy.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disease is transmitted to humans through water contaminated with rat urine?</w:t>
      </w:r>
    </w:p>
    <w:p>
      <w:pPr>
        <w:spacing w:after="0" w:before="0"/>
      </w:pPr>
      <w:r>
        <w:rPr>
          <w:b w:val="0"/>
          <w:i w:val="0"/>
          <w:sz w:val="22"/>
        </w:rPr>
        <w:t>(a) Leptospirosis</w:t>
      </w:r>
    </w:p>
    <w:p>
      <w:pPr>
        <w:spacing w:after="0" w:before="0"/>
      </w:pPr>
      <w:r>
        <w:rPr>
          <w:b w:val="0"/>
          <w:i w:val="0"/>
          <w:sz w:val="22"/>
        </w:rPr>
        <w:t>(b) Cholera</w:t>
      </w:r>
    </w:p>
    <w:p>
      <w:pPr>
        <w:spacing w:after="0" w:before="0"/>
      </w:pPr>
      <w:r>
        <w:rPr>
          <w:b w:val="0"/>
          <w:i w:val="0"/>
          <w:sz w:val="22"/>
        </w:rPr>
        <w:t>(c) Typhoid</w:t>
      </w:r>
    </w:p>
    <w:p>
      <w:pPr>
        <w:spacing w:after="0" w:before="0"/>
      </w:pPr>
      <w:r>
        <w:rPr>
          <w:b w:val="0"/>
          <w:i w:val="0"/>
          <w:sz w:val="22"/>
        </w:rPr>
        <w:t>(d) Hepatitis A</w:t>
      </w:r>
    </w:p>
    <w:p>
      <w:pPr>
        <w:spacing w:after="0" w:before="40"/>
      </w:pPr>
      <w:r>
        <w:rPr>
          <w:b/>
          <w:i w:val="0"/>
          <w:sz w:val="22"/>
        </w:rPr>
        <w:t>Answer: a</w:t>
      </w:r>
    </w:p>
    <w:p>
      <w:pPr>
        <w:spacing w:after="0" w:before="0"/>
      </w:pPr>
      <w:r>
        <w:rPr>
          <w:b w:val="0"/>
          <w:i w:val="0"/>
          <w:sz w:val="21"/>
        </w:rPr>
        <w:t>Solution: Leptospirosis is a zoonosis caused by Leptospira bacteria shed in rat urine and transmitted through contaminated water entering skin or mucous membranes; it causes fever, myalgia, and jaundice (Weil disease). Cholera, typhoid, and hepatitis A are transmitted faeco-orally through contaminated water and food.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In a drug trial, neither the participants nor the researchers know who receives the active drug. Which type of blinding is this?</w:t>
      </w:r>
    </w:p>
    <w:p>
      <w:pPr>
        <w:spacing w:after="0" w:before="0"/>
      </w:pPr>
      <w:r>
        <w:rPr>
          <w:b w:val="0"/>
          <w:i w:val="0"/>
          <w:sz w:val="22"/>
        </w:rPr>
        <w:t>(a) Double-blind</w:t>
      </w:r>
    </w:p>
    <w:p>
      <w:pPr>
        <w:spacing w:after="0" w:before="0"/>
      </w:pPr>
      <w:r>
        <w:rPr>
          <w:b w:val="0"/>
          <w:i w:val="0"/>
          <w:sz w:val="22"/>
        </w:rPr>
        <w:t>(b) Single-blind</w:t>
      </w:r>
    </w:p>
    <w:p>
      <w:pPr>
        <w:spacing w:after="0" w:before="0"/>
      </w:pPr>
      <w:r>
        <w:rPr>
          <w:b w:val="0"/>
          <w:i w:val="0"/>
          <w:sz w:val="22"/>
        </w:rPr>
        <w:t>(c) Triple-blind</w:t>
      </w:r>
    </w:p>
    <w:p>
      <w:pPr>
        <w:spacing w:after="0" w:before="0"/>
      </w:pPr>
      <w:r>
        <w:rPr>
          <w:b w:val="0"/>
          <w:i w:val="0"/>
          <w:sz w:val="22"/>
        </w:rPr>
        <w:t>(d) Open-label</w:t>
      </w:r>
    </w:p>
    <w:p>
      <w:pPr>
        <w:spacing w:after="0" w:before="40"/>
      </w:pPr>
      <w:r>
        <w:rPr>
          <w:b/>
          <w:i w:val="0"/>
          <w:sz w:val="22"/>
        </w:rPr>
        <w:t>Answer: a</w:t>
      </w:r>
    </w:p>
    <w:p>
      <w:pPr>
        <w:spacing w:after="0" w:before="0"/>
      </w:pPr>
      <w:r>
        <w:rPr>
          <w:b w:val="0"/>
          <w:i w:val="0"/>
          <w:sz w:val="21"/>
        </w:rPr>
        <w:t>Solution: In a double-blind trial both the participants and the investigators are unaware of treatment allocation, minimising bias in both groups. Single-blind hides allocation only from participants, and open-label means everyone knows the treatment.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receiving chemotherapy develops severe nausea and vomiting. Which antiemetic is most effective for chemotherapy-induced emesis?</w:t>
      </w:r>
    </w:p>
    <w:p>
      <w:pPr>
        <w:spacing w:after="0" w:before="0"/>
      </w:pPr>
      <w:r>
        <w:rPr>
          <w:b w:val="0"/>
          <w:i w:val="0"/>
          <w:sz w:val="22"/>
        </w:rPr>
        <w:t>(a) Ondansetron</w:t>
      </w:r>
    </w:p>
    <w:p>
      <w:pPr>
        <w:spacing w:after="0" w:before="0"/>
      </w:pPr>
      <w:r>
        <w:rPr>
          <w:b w:val="0"/>
          <w:i w:val="0"/>
          <w:sz w:val="22"/>
        </w:rPr>
        <w:t>(b) Paracetamol</w:t>
      </w:r>
    </w:p>
    <w:p>
      <w:pPr>
        <w:spacing w:after="0" w:before="0"/>
      </w:pPr>
      <w:r>
        <w:rPr>
          <w:b w:val="0"/>
          <w:i w:val="0"/>
          <w:sz w:val="22"/>
        </w:rPr>
        <w:t>(c) Ranitidine</w:t>
      </w:r>
    </w:p>
    <w:p>
      <w:pPr>
        <w:spacing w:after="0" w:before="0"/>
      </w:pPr>
      <w:r>
        <w:rPr>
          <w:b w:val="0"/>
          <w:i w:val="0"/>
          <w:sz w:val="22"/>
        </w:rPr>
        <w:t>(d) Loperamide</w:t>
      </w:r>
    </w:p>
    <w:p>
      <w:pPr>
        <w:spacing w:after="0" w:before="40"/>
      </w:pPr>
      <w:r>
        <w:rPr>
          <w:b/>
          <w:i w:val="0"/>
          <w:sz w:val="22"/>
        </w:rPr>
        <w:t>Answer: a</w:t>
      </w:r>
    </w:p>
    <w:p>
      <w:pPr>
        <w:spacing w:after="0" w:before="0"/>
      </w:pPr>
      <w:r>
        <w:rPr>
          <w:b w:val="0"/>
          <w:i w:val="0"/>
          <w:sz w:val="21"/>
        </w:rPr>
        <w:t>Solution: Ondansetron is a 5-HT3 receptor antagonist that blocks serotonin in the chemoreceptor trigger zone and gut, making it highly effective for chemotherapy- and radiotherapy-induced nausea and vomiting. Ranitidine reduces acid, and loperamide controls diarrhoea.</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