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mechanically ventilated. The nurse should maintain which PaCO2 target to manage intracranial pressure?</w:t>
      </w:r>
    </w:p>
    <w:p>
      <w:r>
        <w:t>(a) 60–70 mmHg</w:t>
      </w:r>
    </w:p>
    <w:p>
      <w:r>
        <w:t>(b) 80 mmHg</w:t>
      </w:r>
    </w:p>
    <w:p>
      <w:r>
        <w:t>(c) 35–40 mmHg (normal range)</w:t>
      </w:r>
    </w:p>
    <w:p>
      <w:r>
        <w:t>(d) Less than 20 mmHg</w:t>
      </w:r>
    </w:p>
    <w:p>
      <w:r>
        <w:t>Answer: c</w:t>
      </w:r>
    </w:p>
    <w:p>
      <w:r>
        <w:t xml:space="preserve">Solution: PaCO2 is maintained in the normal range (35–40 mmHg) — hyperventilation to lower PaCO2 is used only briefly for acute ICP crises (cerebral vasoconstriction), as prolonged hyperventilation causes ischemia.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bone scan. Which statement is correct?</w:t>
      </w:r>
    </w:p>
    <w:p>
      <w:r>
        <w:t>(a) No preparation is needed</w:t>
      </w:r>
    </w:p>
    <w:p>
      <w:r>
        <w:t>(b) The scan uses magnets only</w:t>
      </w:r>
    </w:p>
    <w:p>
      <w:r>
        <w:t>(c) The patient receives a small IV radioactive tracer and drinks fluids before imaging</w:t>
      </w:r>
    </w:p>
    <w:p>
      <w:r>
        <w:t>(d) The patient is given oral contrast</w:t>
      </w:r>
    </w:p>
    <w:p>
      <w:r>
        <w:t>Answer: c</w:t>
      </w:r>
    </w:p>
    <w:p>
      <w:r>
        <w:t xml:space="preserve">Solution: A bone scan uses a small IV radioactive tracer that localizes in areas of bone turnover — the patient drinks fluids and voids before imaging. It detects fractures, infection, and tumors.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with twins is being monitored. Which complication requires attention?</w:t>
      </w:r>
    </w:p>
    <w:p>
      <w:r>
        <w:t>(a) Preterm labor and preeclampsia</w:t>
      </w:r>
    </w:p>
    <w:p>
      <w:r>
        <w:t>(b) Hypoglycemia</w:t>
      </w:r>
    </w:p>
    <w:p>
      <w:r>
        <w:t>(c) Hyperthyroidism</w:t>
      </w:r>
    </w:p>
    <w:p>
      <w:r>
        <w:t>(d) Constipation</w:t>
      </w:r>
    </w:p>
    <w:p>
      <w:r>
        <w:t>Answer: a</w:t>
      </w:r>
    </w:p>
    <w:p>
      <w:r>
        <w:t xml:space="preserve">Solution: Twin pregnancy — higher risk of preterm labor, preeclampsia, anemia, and fetal growth restriction. The nurse monitors maternal and fetal status and educates on preterm labor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head injury has a Glasgow Coma Scale score of 10. The nurse should:</w:t>
      </w:r>
    </w:p>
    <w:p>
      <w:r>
        <w:t>(a) Send the child home</w:t>
      </w:r>
    </w:p>
    <w:p>
      <w:r>
        <w:t>(b) Monitor closely — moderate head injury</w:t>
      </w:r>
    </w:p>
    <w:p>
      <w:r>
        <w:t>(c) Skip observation</w:t>
      </w:r>
    </w:p>
    <w:p>
      <w:r>
        <w:t>(d) Let the child sleep</w:t>
      </w:r>
    </w:p>
    <w:p>
      <w:r>
        <w:t>Answer: b</w:t>
      </w:r>
    </w:p>
    <w:p>
      <w:r>
        <w:t xml:space="preserve">Solution: GCS 9–12 is a moderate head injury — the child is observed in the hospital with neurological monitoring, as deterioration to severe injury can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having nightmares. The nurse should:</w:t>
      </w:r>
    </w:p>
    <w:p>
      <w:r>
        <w:t>(a) Provide a safe, calm environment and discuss coping strategies</w:t>
      </w:r>
    </w:p>
    <w:p>
      <w:r>
        <w:t>(b) Dismiss the nightmares</w:t>
      </w:r>
    </w:p>
    <w:p>
      <w:r>
        <w:t>(c) Restrain the patient</w:t>
      </w:r>
    </w:p>
    <w:p>
      <w:r>
        <w:t>(d) Encourage the patient to avoid sleep</w:t>
      </w:r>
    </w:p>
    <w:p>
      <w:r>
        <w:t>Answer: a</w:t>
      </w:r>
    </w:p>
    <w:p>
      <w:r>
        <w:t xml:space="preserve">Solution: PTSD nightmares — safety, calm bedtime routines, and coping strategies (imagery rehearsal, relaxation) help; therapy (EMDR/CBT) and medication may reduce them.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run by:</w:t>
      </w:r>
    </w:p>
    <w:p>
      <w:r>
        <w:t>(a) Only foreign companies</w:t>
      </w:r>
    </w:p>
    <w:p>
      <w:r>
        <w:t>(b) Only government hospitals</w:t>
      </w:r>
    </w:p>
    <w:p>
      <w:r>
        <w:t>(c) Unlicensed vendors</w:t>
      </w:r>
    </w:p>
    <w:p>
      <w:r>
        <w:t>(d) Trained entrepreneurs (Kendra operators) under BPPI</w:t>
      </w:r>
    </w:p>
    <w:p>
      <w:r>
        <w:t>Answer: d</w:t>
      </w:r>
    </w:p>
    <w:p>
      <w:r>
        <w:t xml:space="preserve">Solution: Jan Aushadhi Kendras are operated by trained entrepreneurs — often in hospitals, clinics, and public places — under the Bureau of Pharma PSUs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125 mg of a medication. The vial contains 50 mg/mL. The volume to give is:</w:t>
      </w:r>
    </w:p>
    <w:p>
      <w:r>
        <w:t>(a) 3.5 mL</w:t>
      </w:r>
    </w:p>
    <w:p>
      <w:r>
        <w:t>(b) 2.5 mL</w:t>
      </w:r>
    </w:p>
    <w:p>
      <w:r>
        <w:t>(c) 1.5 mL</w:t>
      </w:r>
    </w:p>
    <w:p>
      <w:r>
        <w:t>(d) 2 mL</w:t>
      </w:r>
    </w:p>
    <w:p>
      <w:r>
        <w:t>Answer: b</w:t>
      </w:r>
    </w:p>
    <w:p>
      <w:r>
        <w:t xml:space="preserve">Solution: Volume = 125 ÷ 50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finding indicates worsening oxygenation?</w:t>
      </w:r>
    </w:p>
    <w:p>
      <w:r>
        <w:t>(a) Increasing SpO2</w:t>
      </w:r>
    </w:p>
    <w:p>
      <w:r>
        <w:t>(b) Decreasing PaO2/FiO2 ratio</w:t>
      </w:r>
    </w:p>
    <w:p>
      <w:r>
        <w:t>(c) Decreasing respiratory rate</w:t>
      </w:r>
    </w:p>
    <w:p>
      <w:r>
        <w:t>(d) Improving breath sounds</w:t>
      </w:r>
    </w:p>
    <w:p>
      <w:r>
        <w:t>Answer: b</w:t>
      </w:r>
    </w:p>
    <w:p>
      <w:r>
        <w:t xml:space="preserve">Solution: The PaO2/FiO2 (P/F) ratio assesses ARDS severity — a decreasing ratio indicates worsening oxygenation. The nurse monitors ABGs, SpO2, ventilator settings, and chest X-ray.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treated. The nurse should teach the patient to:</w:t>
      </w:r>
    </w:p>
    <w:p>
      <w:r>
        <w:t>(a) Hold urine</w:t>
      </w:r>
    </w:p>
    <w:p>
      <w:r>
        <w:t>(b) Decrease fluids</w:t>
      </w:r>
    </w:p>
    <w:p>
      <w:r>
        <w:t>(c) Increase fluids and complete the antibiotic course</w:t>
      </w:r>
    </w:p>
    <w:p>
      <w:r>
        <w:t>(d) Stop antibiotics early</w:t>
      </w:r>
    </w:p>
    <w:p>
      <w:r>
        <w:t>Answer: c</w:t>
      </w:r>
    </w:p>
    <w:p>
      <w:r>
        <w:t xml:space="preserve">Solution: UTI treatment — full antibiotics, increased fluids (flushes bacteria), frequent voiding, and reporting fever/flank pain (pyelonephritis).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prostatectomy. The nurse should:</w:t>
      </w:r>
    </w:p>
    <w:p>
      <w:r>
        <w:t>(a) Ignore the catheter</w:t>
      </w:r>
    </w:p>
    <w:p>
      <w:r>
        <w:t>(b) Ambulate immediately with a full bladder</w:t>
      </w:r>
    </w:p>
    <w:p>
      <w:r>
        <w:t>(c) Restrict fluids</w:t>
      </w:r>
    </w:p>
    <w:p>
      <w:r>
        <w:t>(d) Monitor urine output, catheter drainage, and signs of bleeding</w:t>
      </w:r>
    </w:p>
    <w:p>
      <w:r>
        <w:t>Answer: d</w:t>
      </w:r>
    </w:p>
    <w:p>
      <w:r>
        <w:t xml:space="preserve">Solution: Post-prostatectomy — monitor catheter drainage (color, amount), urine output, and signs of hemorrhage (clots, hypotension). Fluids are encouraged, and straining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prescribed spironolactone for ascites. The nurse should monitor for:</w:t>
      </w:r>
    </w:p>
    <w:p>
      <w:r>
        <w:t>(a) Hyperkalemia and gynecomastia</w:t>
      </w:r>
    </w:p>
    <w:p>
      <w:r>
        <w:t>(b) Hypokalemia</w:t>
      </w:r>
    </w:p>
    <w:p>
      <w:r>
        <w:t>(c) Hypocalcemia</w:t>
      </w:r>
    </w:p>
    <w:p>
      <w:r>
        <w:t>(d) Hypernatremia</w:t>
      </w:r>
    </w:p>
    <w:p>
      <w:r>
        <w:t>Answer: a</w:t>
      </w:r>
    </w:p>
    <w:p>
      <w:r>
        <w:t xml:space="preserve">Solution: Spironolactone (potassium-sparing diuretic) — hyperkalemia and gynecomastia are key side effects. The nurse monitors potassium and renal function, and teaches the patient to avoid potassium supplements.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cholecystogram (gallbladder study). The nurse should:</w:t>
      </w:r>
    </w:p>
    <w:p>
      <w:r>
        <w:t>(a) Restrict fluids</w:t>
      </w:r>
    </w:p>
    <w:p>
      <w:r>
        <w:t>(b) Give a heavy meal</w:t>
      </w:r>
    </w:p>
    <w:p>
      <w:r>
        <w:t>(c) Skip preparation</w:t>
      </w:r>
    </w:p>
    <w:p>
      <w:r>
        <w:t>(d) Follow the preparation (fasting and contrast per protocol)</w:t>
      </w:r>
    </w:p>
    <w:p>
      <w:r>
        <w:t>Answer: d</w:t>
      </w:r>
    </w:p>
    <w:p>
      <w:r>
        <w:t xml:space="preserve">Solution: A gallbladder study requires fasting and oral/IV contrast per protocol — to visualize gallstones and gallbladder function. The nurse follows the facility preparation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active labor. The nurse notes late decelerations of the fetal heart rate. The priority action is:</w:t>
      </w:r>
    </w:p>
    <w:p>
      <w:r>
        <w:t>(a) Reposition the patient, give oxygen, and notify the physician</w:t>
      </w:r>
    </w:p>
    <w:p>
      <w:r>
        <w:t>(b) Reassure the patient</w:t>
      </w:r>
    </w:p>
    <w:p>
      <w:r>
        <w:t>(c) Wait for the next contraction</w:t>
      </w:r>
    </w:p>
    <w:p>
      <w:r>
        <w:t>(d) Discharge the patient</w:t>
      </w:r>
    </w:p>
    <w:p>
      <w:r>
        <w:t>Answer: a</w:t>
      </w:r>
    </w:p>
    <w:p>
      <w:r>
        <w:t xml:space="preserve">Solution: Late decelerations indicate uteroplacental insufficiency — repositioning (lateral), oxygen, stopping oxytocin if running, and physician notification for possible urgent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pneumonia is being treated at the facility. The nurse should monitor for:</w:t>
      </w:r>
    </w:p>
    <w:p>
      <w:r>
        <w:t>(a) Hyperthyroidism</w:t>
      </w:r>
    </w:p>
    <w:p>
      <w:r>
        <w:t>(b) Constipation</w:t>
      </w:r>
    </w:p>
    <w:p>
      <w:r>
        <w:t>(c) Hypoxia, dehydration, and response to antibiotics</w:t>
      </w:r>
    </w:p>
    <w:p>
      <w:r>
        <w:t>(d) Hypoglycemia only</w:t>
      </w:r>
    </w:p>
    <w:p>
      <w:r>
        <w:t>Answer: c</w:t>
      </w:r>
    </w:p>
    <w:p>
      <w:r>
        <w:t xml:space="preserve">Solution: Childhood pneumonia — the nurse monitors oxygen saturation, hydration, respiratory effort, and response to antibiotics. Danger signs (chest indrawing, grunting, lethargy) require escalation.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phobia of flying is being treated with exposure therapy. The nurse should explain that:</w:t>
      </w:r>
    </w:p>
    <w:p>
      <w:r>
        <w:t>(a) The patient is forced onto a plane immediately</w:t>
      </w:r>
    </w:p>
    <w:p>
      <w:r>
        <w:t>(b) The patient avoids flying forever</w:t>
      </w:r>
    </w:p>
    <w:p>
      <w:r>
        <w:t>(c) Medication alone is sufficient</w:t>
      </w:r>
    </w:p>
    <w:p>
      <w:r>
        <w:t>(d) The patient gradually faces the feared situation with coping skills</w:t>
      </w:r>
    </w:p>
    <w:p>
      <w:r>
        <w:t>Answer: d</w:t>
      </w:r>
    </w:p>
    <w:p>
      <w:r>
        <w:t xml:space="preserve">Solution: Exposure therapy — gradual, repeated exposure to the feared stimulus while practicing relaxation/coping — reduces avoidance and fear. It is done hierarchically, not by force.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 measure to:</w:t>
      </w:r>
    </w:p>
    <w:p>
      <w:r>
        <w:t>(a) Promote imports</w:t>
      </w:r>
    </w:p>
    <w:p>
      <w:r>
        <w:t>(b) Restrict medicine access</w:t>
      </w:r>
    </w:p>
    <w:p>
      <w:r>
        <w:t>(c) Increase medicine prices</w:t>
      </w:r>
    </w:p>
    <w:p>
      <w:r>
        <w:t>(d) Reduce the cost of medicines and out-of-pocket health expenditure</w:t>
      </w:r>
    </w:p>
    <w:p>
      <w:r>
        <w:t>Answer: d</w:t>
      </w:r>
    </w:p>
    <w:p>
      <w:r>
        <w:t xml:space="preserve">Solution: Jan Aushadhi Kendras reduce medicine costs by up to 90% — cutting out-of-pocket health expenditure and improving access to essential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 g of a medication. The vial contains 200 mg/mL. The volume to give is:</w:t>
      </w:r>
    </w:p>
    <w:p>
      <w:r>
        <w:t>(a) 4 mL</w:t>
      </w:r>
    </w:p>
    <w:p>
      <w:r>
        <w:t>(b) 3 mL</w:t>
      </w:r>
    </w:p>
    <w:p>
      <w:r>
        <w:t>(c) 5 mL</w:t>
      </w:r>
    </w:p>
    <w:p>
      <w:r>
        <w:t>(d) 6 mL</w:t>
      </w:r>
    </w:p>
    <w:p>
      <w:r>
        <w:t>Answer: c</w:t>
      </w:r>
    </w:p>
    <w:p>
      <w:r>
        <w:t xml:space="preserve">Solution: 1 g = 1,000 mg. Volume = 1,000 ÷ 200 = 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develops hypotension and tachycardia. The nurse should assess for:</w:t>
      </w:r>
    </w:p>
    <w:p>
      <w:r>
        <w:t>(a) Hyperglycemia</w:t>
      </w:r>
    </w:p>
    <w:p>
      <w:r>
        <w:t>(b) Hypovolemia or other source of bleeding</w:t>
      </w:r>
    </w:p>
    <w:p>
      <w:r>
        <w:t>(c) Raised ICP only</w:t>
      </w:r>
    </w:p>
    <w:p>
      <w:r>
        <w:t>(d) Normal findings</w:t>
      </w:r>
    </w:p>
    <w:p>
      <w:r>
        <w:t>Answer: b</w:t>
      </w:r>
    </w:p>
    <w:p>
      <w:r>
        <w:t xml:space="preserve">Solution: Hypotension and tachycardia after head injury suggest hypovolemia (bleeding elsewhere) — hypotension worsens brain injury by reducing cerebral perfusion. The nurse investigates the source and resuscitates.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discharged. Which statement indicates understanding?</w:t>
      </w:r>
    </w:p>
    <w:p>
      <w:r>
        <w:t>(a) "I will finish all my antibiotics and drink plenty of fluids."</w:t>
      </w:r>
    </w:p>
    <w:p>
      <w:r>
        <w:t>(b) "I will avoid fluids."</w:t>
      </w:r>
    </w:p>
    <w:p>
      <w:r>
        <w:t>(c) "I will stop the antibiotics when the burning goes away."</w:t>
      </w:r>
    </w:p>
    <w:p>
      <w:r>
        <w:t>(d) "I will skip follow-up."</w:t>
      </w:r>
    </w:p>
    <w:p>
      <w:r>
        <w:t>Answer: a</w:t>
      </w:r>
    </w:p>
    <w:p>
      <w:r>
        <w:t xml:space="preserve">Solution: Full antibiotic courses with increased fluids eradicate the infection and prevent recurrence — stopping early causes relapse and resistance.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craniotomy. Which assessment is a priority?</w:t>
      </w:r>
    </w:p>
    <w:p>
      <w:r>
        <w:t>(a) Only temperature</w:t>
      </w:r>
    </w:p>
    <w:p>
      <w:r>
        <w:t>(b) Neurological status (GCS, pupils) and signs of increased ICP</w:t>
      </w:r>
    </w:p>
    <w:p>
      <w:r>
        <w:t>(c) Only appetite</w:t>
      </w:r>
    </w:p>
    <w:p>
      <w:r>
        <w:t>(d) Only weight</w:t>
      </w:r>
    </w:p>
    <w:p>
      <w:r>
        <w:t>Answer: b</w:t>
      </w:r>
    </w:p>
    <w:p>
      <w:r>
        <w:t xml:space="preserve">Solution: Post-craniotomy — neurological monitoring (GCS, pupils, limb strength), ICP signs (headache, vomiting, decreased consciousness), and prevention of bleeding, seizures, and infection are priorities.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