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 for seizures. The nurse should:</w:t>
      </w:r>
    </w:p>
    <w:p>
      <w:r>
        <w:t>(a) Leave the patient unattended</w:t>
      </w:r>
    </w:p>
    <w:p>
      <w:r>
        <w:t>(b) Place objects in the mouth</w:t>
      </w:r>
    </w:p>
    <w:p>
      <w:r>
        <w:t>(c) Remove all padding</w:t>
      </w:r>
    </w:p>
    <w:p>
      <w:r>
        <w:t>(d) Observe for seizure activity, pad the rails, and keep the bed low</w:t>
      </w:r>
    </w:p>
    <w:p>
      <w:r>
        <w:t>Answer: d</w:t>
      </w:r>
    </w:p>
    <w:p>
      <w:r>
        <w:t xml:space="preserve">Solution: Seizure precautions — padded rails, low bed, observation, and prompt documentation. Nothing is placed in the mouth during a seizure.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cardiac stress test. The nurse should:</w:t>
      </w:r>
    </w:p>
    <w:p>
      <w:r>
        <w:t>(a) Skip monitoring</w:t>
      </w:r>
    </w:p>
    <w:p>
      <w:r>
        <w:t>(b) Restrict all fluids</w:t>
      </w:r>
    </w:p>
    <w:p>
      <w:r>
        <w:t>(c) Explain the procedure, avoid caffeine, and monitor for chest pain/ECG changes</w:t>
      </w:r>
    </w:p>
    <w:p>
      <w:r>
        <w:t>(d) Give caffeine</w:t>
      </w:r>
    </w:p>
    <w:p>
      <w:r>
        <w:t>Answer: c</w:t>
      </w:r>
    </w:p>
    <w:p>
      <w:r>
        <w:t xml:space="preserve">Solution: Cardiac stress testing — the patient avoids caffeine and strenuous activity beforehand; the nurse monitors ECG, BP, and symptoms (chest pain, dyspnea) during exercise, stopping if abnormal.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28 weeks of gestation with Rh-negative blood is prescribed anti-D immunoglobulin. The nurse should explain that anti-D is given to:</w:t>
      </w:r>
    </w:p>
    <w:p>
      <w:r>
        <w:t>(a) Prevent Rh sensitization and hemolytic disease of the newborn</w:t>
      </w:r>
    </w:p>
    <w:p>
      <w:r>
        <w:t>(b) Prevent infection</w:t>
      </w:r>
    </w:p>
    <w:p>
      <w:r>
        <w:t>(c) Increase milk supply</w:t>
      </w:r>
    </w:p>
    <w:p>
      <w:r>
        <w:t>(d) Treat anemia</w:t>
      </w:r>
    </w:p>
    <w:p>
      <w:r>
        <w:t>Answer: a</w:t>
      </w:r>
    </w:p>
    <w:p>
      <w:r>
        <w:t xml:space="preserve">Solution: Anti-D (RhoGAM) prevents Rh-negative mothers from forming antibodies against Rh-positive fetal blood — protecting future pregnancies from hemolytic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dehydration is receiving IV fluids. The nurse should monitor for:</w:t>
      </w:r>
    </w:p>
    <w:p>
      <w:r>
        <w:t>(a) Fluid overload and electrolyte imbalance</w:t>
      </w:r>
    </w:p>
    <w:p>
      <w:r>
        <w:t>(b) Hypoglycemia only</w:t>
      </w:r>
    </w:p>
    <w:p>
      <w:r>
        <w:t>(c) Hyperthyroidism</w:t>
      </w:r>
    </w:p>
    <w:p>
      <w:r>
        <w:t>(d) Constipation</w:t>
      </w:r>
    </w:p>
    <w:p>
      <w:r>
        <w:t>Answer: a</w:t>
      </w:r>
    </w:p>
    <w:p>
      <w:r>
        <w:t xml:space="preserve">Solution: IV rehydration in infants — the nurse monitors the rate, I/O, weight, and electrolytes, watching for fluid overload (edema, tachypnea) and electrolyte disturbances.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treated with exposure and response prevention. The nurse should explain that ERP:</w:t>
      </w:r>
    </w:p>
    <w:p>
      <w:r>
        <w:t>(a) Punishes rituals</w:t>
      </w:r>
    </w:p>
    <w:p>
      <w:r>
        <w:t>(b) Gradually exposes the patient to triggers while preventing the ritual</w:t>
      </w:r>
    </w:p>
    <w:p>
      <w:r>
        <w:t>(c) Is a medication-only treatment</w:t>
      </w:r>
    </w:p>
    <w:p>
      <w:r>
        <w:t>(d) Avoids all triggers</w:t>
      </w:r>
    </w:p>
    <w:p>
      <w:r>
        <w:t>Answer: b</w:t>
      </w:r>
    </w:p>
    <w:p>
      <w:r>
        <w:t xml:space="preserve">Solution: ERP — the gold-standard behavioral therapy for OCD — exposes the patient to anxiety-provoking triggers while preventing the compulsive response, breaking the obsession-ritual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helps patients save on:</w:t>
      </w:r>
    </w:p>
    <w:p>
      <w:r>
        <w:t>(a) Travel costs</w:t>
      </w:r>
    </w:p>
    <w:p>
      <w:r>
        <w:t>(b) Medicine costs</w:t>
      </w:r>
    </w:p>
    <w:p>
      <w:r>
        <w:t>(c) Rent</w:t>
      </w:r>
    </w:p>
    <w:p>
      <w:r>
        <w:t>(d) Food costs</w:t>
      </w:r>
    </w:p>
    <w:p>
      <w:r>
        <w:t>Answer: b</w:t>
      </w:r>
    </w:p>
    <w:p>
      <w:r>
        <w:t xml:space="preserve">Solution: Jan Aushadhi Kendras reduce medicine costs by 50–90% — significant savings on essential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120 mg of a medication. The vial contains 40 mg/mL. The volume to give is:</w:t>
      </w:r>
    </w:p>
    <w:p>
      <w:r>
        <w:t>(a) 3 mL</w:t>
      </w:r>
    </w:p>
    <w:p>
      <w:r>
        <w:t>(b) 4 mL</w:t>
      </w:r>
    </w:p>
    <w:p>
      <w:r>
        <w:t>(c) 2 mL</w:t>
      </w:r>
    </w:p>
    <w:p>
      <w:r>
        <w:t>(d) 5 mL</w:t>
      </w:r>
    </w:p>
    <w:p>
      <w:r>
        <w:t>Answer: a</w:t>
      </w:r>
    </w:p>
    <w:p>
      <w:r>
        <w:t xml:space="preserve">Solution: Volume = 120 ÷ 40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position improves oxygenation?</w:t>
      </w:r>
    </w:p>
    <w:p>
      <w:r>
        <w:t>(a) Prone positioning</w:t>
      </w:r>
    </w:p>
    <w:p>
      <w:r>
        <w:t>(b) Trendelenburg</w:t>
      </w:r>
    </w:p>
    <w:p>
      <w:r>
        <w:t>(c) Left lateral only</w:t>
      </w:r>
    </w:p>
    <w:p>
      <w:r>
        <w:t>(d) Supine flat</w:t>
      </w:r>
    </w:p>
    <w:p>
      <w:r>
        <w:t>Answer: a</w:t>
      </w:r>
    </w:p>
    <w:p>
      <w:r>
        <w:t xml:space="preserve">Solution: Prone positioning improves ventilation-perfusion matching and oxygenation in moderate-severe ARDS — with monitoring for pressure injuries and tube displacement.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prescribed an antibiotic. The nurse should teach the patient that:</w:t>
      </w:r>
    </w:p>
    <w:p>
      <w:r>
        <w:t>(a) The antibiotic can be stopped when symptoms improve</w:t>
      </w:r>
    </w:p>
    <w:p>
      <w:r>
        <w:t>(b) Doses can be skipped</w:t>
      </w:r>
    </w:p>
    <w:p>
      <w:r>
        <w:t>(c) Antibiotics are shared with family</w:t>
      </w:r>
    </w:p>
    <w:p>
      <w:r>
        <w:t>(d) The full course must be completed to prevent resistance</w:t>
      </w:r>
    </w:p>
    <w:p>
      <w:r>
        <w:t>Answer: d</w:t>
      </w:r>
    </w:p>
    <w:p>
      <w:r>
        <w:t xml:space="preserve">Solution: Completing the full antibiotic course prevents bacterial resistance and recurrence. Stopping early, sharing, or skipping doses causes treatment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nephrectomy. The nurse should:</w:t>
      </w:r>
    </w:p>
    <w:p>
      <w:r>
        <w:t>(a) Ignore urine output</w:t>
      </w:r>
    </w:p>
    <w:p>
      <w:r>
        <w:t>(b) Restrict fluids</w:t>
      </w:r>
    </w:p>
    <w:p>
      <w:r>
        <w:t>(c) Monitor urine output, incision, and fluid balance</w:t>
      </w:r>
    </w:p>
    <w:p>
      <w:r>
        <w:t>(d) Skip monitoring</w:t>
      </w:r>
    </w:p>
    <w:p>
      <w:r>
        <w:t>Answer: c</w:t>
      </w:r>
    </w:p>
    <w:p>
      <w:r>
        <w:t xml:space="preserve">Solution: Post-nephrectomy — urine output monitoring (remaining kidney function), incision/wound care, pain management, and fluid balance. The nurse reports decreased urine output or bleeding.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preventing bleeding (varices). The nurse should instruct the patient to:</w:t>
      </w:r>
    </w:p>
    <w:p>
      <w:r>
        <w:t>(a) Take aspirin daily</w:t>
      </w:r>
    </w:p>
    <w:p>
      <w:r>
        <w:t>(b) Lift heavy weights</w:t>
      </w:r>
    </w:p>
    <w:p>
      <w:r>
        <w:t>(c) Avoid aspirin/NSAIDs, alcohol, and straining</w:t>
      </w:r>
    </w:p>
    <w:p>
      <w:r>
        <w:t>(d) Skip follow-up</w:t>
      </w:r>
    </w:p>
    <w:p>
      <w:r>
        <w:t>Answer: c</w:t>
      </w:r>
    </w:p>
    <w:p>
      <w:r>
        <w:t xml:space="preserve">Solution: Variceal bleeding prevention — avoid aspirin/NSAIDs (bleeding risk), alcohol, straining, and heavy lifting; attend endoscopy surveillance and take beta-blockers as prescribed.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colonoscopy. The nurse should ensure:</w:t>
      </w:r>
    </w:p>
    <w:p>
      <w:r>
        <w:t>(a) No preparation</w:t>
      </w:r>
    </w:p>
    <w:p>
      <w:r>
        <w:t>(b) Bowel preparation is completed and NPO is maintained</w:t>
      </w:r>
    </w:p>
    <w:p>
      <w:r>
        <w:t>(c) A heavy meal the night before</w:t>
      </w:r>
    </w:p>
    <w:p>
      <w:r>
        <w:t>(d) Milk before the procedure</w:t>
      </w:r>
    </w:p>
    <w:p>
      <w:r>
        <w:t>Answer: b</w:t>
      </w:r>
    </w:p>
    <w:p>
      <w:r>
        <w:t xml:space="preserve">Solution: Colonoscopy — complete bowel cleansing (clear liquids + laxative) and NPO before the procedure for adequate visualization.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first stage of labor. The nurse notes variable decelerations with a baseline of 140 bpm. The priority action is:</w:t>
      </w:r>
    </w:p>
    <w:p>
      <w:r>
        <w:t>(a) Discharge the patient</w:t>
      </w:r>
    </w:p>
    <w:p>
      <w:r>
        <w:t>(b) Wait</w:t>
      </w:r>
    </w:p>
    <w:p>
      <w:r>
        <w:t>(c) Reassure the patient</w:t>
      </w:r>
    </w:p>
    <w:p>
      <w:r>
        <w:t>(d) Reposition the patient and assess for cord compression</w:t>
      </w:r>
    </w:p>
    <w:p>
      <w:r>
        <w:t>Answer: d</w:t>
      </w:r>
    </w:p>
    <w:p>
      <w:r>
        <w:t xml:space="preserve">Solution: Variable decelerations suggest cord compression — repositioning (side-lying/knee-chest) and assessment relieve pressure. Persistent decelerations are reported.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pneumonia is being treated at home. The nurse should teach the parents to:</w:t>
      </w:r>
    </w:p>
    <w:p>
      <w:r>
        <w:t>(a) Stop antibiotics when the fever resolves</w:t>
      </w:r>
    </w:p>
    <w:p>
      <w:r>
        <w:t>(b) Give the full antibiotic course and return for follow-up</w:t>
      </w:r>
    </w:p>
    <w:p>
      <w:r>
        <w:t>(c) Share antibiotics</w:t>
      </w:r>
    </w:p>
    <w:p>
      <w:r>
        <w:t>(d) Skip follow-up</w:t>
      </w:r>
    </w:p>
    <w:p>
      <w:r>
        <w:t>Answer: b</w:t>
      </w:r>
    </w:p>
    <w:p>
      <w:r>
        <w:t xml:space="preserve">Solution: Childhood pneumonia — full antibiotics, fever management, fluids, and follow-up. The nurse teaches danger signs (difficulty breathing, lethargy) requiring urgent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somatoform disorder is being taught about the mind-body connection. The nurse should:</w:t>
      </w:r>
    </w:p>
    <w:p>
      <w:r>
        <w:t>(a) Say the symptoms are imaginary</w:t>
      </w:r>
    </w:p>
    <w:p>
      <w:r>
        <w:t>(b) Ignore the symptoms</w:t>
      </w:r>
    </w:p>
    <w:p>
      <w:r>
        <w:t>(c) Explain that stress can amplify physical symptoms and teach coping skills</w:t>
      </w:r>
    </w:p>
    <w:p>
      <w:r>
        <w:t>(d) Order more tests</w:t>
      </w:r>
    </w:p>
    <w:p>
      <w:r>
        <w:t>Answer: c</w:t>
      </w:r>
    </w:p>
    <w:p>
      <w:r>
        <w:t xml:space="preserve">Solution: In somatic symptom disorder, the nurse explains how stress affects the body, teaches relaxation and coping, and focuses on function — without dismissing or over-investigating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an example of:</w:t>
      </w:r>
    </w:p>
    <w:p>
      <w:r>
        <w:t>(a) A public health initiative for affordable medicines</w:t>
      </w:r>
    </w:p>
    <w:p>
      <w:r>
        <w:t>(b) An import scheme</w:t>
      </w:r>
    </w:p>
    <w:p>
      <w:r>
        <w:t>(c) A tax scheme</w:t>
      </w:r>
    </w:p>
    <w:p>
      <w:r>
        <w:t>(d) A private monopoly</w:t>
      </w:r>
    </w:p>
    <w:p>
      <w:r>
        <w:t>Answer: a</w:t>
      </w:r>
    </w:p>
    <w:p>
      <w:r>
        <w:t xml:space="preserve">Solution: PMBJP is a government initiative making quality generic medicines affordable — improving medicine access and reducing costs.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1.5 g of a medication. The vial contains 300 mg/mL. The volume to give is:</w:t>
      </w:r>
    </w:p>
    <w:p>
      <w:r>
        <w:t>(a) 4 mL</w:t>
      </w:r>
    </w:p>
    <w:p>
      <w:r>
        <w:t>(b) 6 mL</w:t>
      </w:r>
    </w:p>
    <w:p>
      <w:r>
        <w:t>(c) 7 mL</w:t>
      </w:r>
    </w:p>
    <w:p>
      <w:r>
        <w:t>(d) 5 mL</w:t>
      </w:r>
    </w:p>
    <w:p>
      <w:r>
        <w:t>Answer: d</w:t>
      </w:r>
    </w:p>
    <w:p>
      <w:r>
        <w:t xml:space="preserve">Solution: 1.5 g = 1,500 mg. Volume = 1,500 ÷ 300 = 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develops a fever. The nurse should:</w:t>
      </w:r>
    </w:p>
    <w:p>
      <w:r>
        <w:t>(a) Let the fever persist</w:t>
      </w:r>
    </w:p>
    <w:p>
      <w:r>
        <w:t>(b) Treat the fever — hyperthermia increases cerebral metabolism and ICP</w:t>
      </w:r>
    </w:p>
    <w:p>
      <w:r>
        <w:t>(c) Ignore the fever</w:t>
      </w:r>
    </w:p>
    <w:p>
      <w:r>
        <w:t>(d) Cool the patient below normal</w:t>
      </w:r>
    </w:p>
    <w:p>
      <w:r>
        <w:t>Answer: b</w:t>
      </w:r>
    </w:p>
    <w:p>
      <w:r>
        <w:t xml:space="preserve">Solution: Fever after head injury raises cerebral metabolic demand and ICP — the nurse treats fever (antipyretics, cooling) while investigating the cause (infection).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on anticoagulant therapy. Which laboratory test monitors warfarin?</w:t>
      </w:r>
    </w:p>
    <w:p>
      <w:r>
        <w:t>(a) Platelet count only</w:t>
      </w:r>
    </w:p>
    <w:p>
      <w:r>
        <w:t>(b) aPTT</w:t>
      </w:r>
    </w:p>
    <w:p>
      <w:r>
        <w:t>(c) INR (international normalized ratio)</w:t>
      </w:r>
    </w:p>
    <w:p>
      <w:r>
        <w:t>(d) Hemoglobin</w:t>
      </w:r>
    </w:p>
    <w:p>
      <w:r>
        <w:t>Answer: c</w:t>
      </w:r>
    </w:p>
    <w:p>
      <w:r>
        <w:t xml:space="preserve">Solution: Warfarin is monitored by PT/INR (therapeutic 2–3); heparin by aPTT. The nurse monitors for bleeding and teaches the patient about INR appointments.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hip replacement. Which position prevents dislocation?</w:t>
      </w:r>
    </w:p>
    <w:p>
      <w:r>
        <w:t>(a) Adduct the leg</w:t>
      </w:r>
    </w:p>
    <w:p>
      <w:r>
        <w:t>(b) Cross the legs</w:t>
      </w:r>
    </w:p>
    <w:p>
      <w:r>
        <w:t>(c) Flex the hip beyond 90 degrees</w:t>
      </w:r>
    </w:p>
    <w:p>
      <w:r>
        <w:t>(d) Keep the hip abducted with an abduction pillow</w:t>
      </w:r>
    </w:p>
    <w:p>
      <w:r>
        <w:t>Answer: d</w:t>
      </w:r>
    </w:p>
    <w:p>
      <w:r>
        <w:t xml:space="preserve">Solution: After hip replacement, the hip is kept abducted (abduction pillow), with no crossing of legs, hip flexion &gt;90°, or internal rotation — preventing dislocation.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