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and severe dehydration is in shock. The nurse should:</w:t>
      </w:r>
    </w:p>
    <w:p>
      <w:r>
        <w:t>(a) Wait for the physician</w:t>
      </w:r>
    </w:p>
    <w:p>
      <w:r>
        <w:t>(b) Give ORS only</w:t>
      </w:r>
    </w:p>
    <w:p>
      <w:r>
        <w:t>(c) Give plain water</w:t>
      </w:r>
    </w:p>
    <w:p>
      <w:r>
        <w:t>(d) Give rapid IV Ringer's lactate boluses and monitor</w:t>
      </w:r>
    </w:p>
    <w:p>
      <w:r>
        <w:t>Answer: d</w:t>
      </w:r>
    </w:p>
    <w:p>
      <w:r>
        <w:t xml:space="preserve">Solution: Shock in severe dehydration — rapid IV Ringer's lactate (20 mL/kg boluses, up to 100 mL/kg over 3–4 hours), with close monitoring of pulses, perfusion, and urine output.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endoscopy. The nurse should:</w:t>
      </w:r>
    </w:p>
    <w:p>
      <w:r>
        <w:t>(a) Restrict fluids only</w:t>
      </w:r>
    </w:p>
    <w:p>
      <w:r>
        <w:t>(b) Ensure NPO, consent, and medication review</w:t>
      </w:r>
    </w:p>
    <w:p>
      <w:r>
        <w:t>(c) Skip the consent</w:t>
      </w:r>
    </w:p>
    <w:p>
      <w:r>
        <w:t>(d) Give a heavy meal</w:t>
      </w:r>
    </w:p>
    <w:p>
      <w:r>
        <w:t>Answer: b</w:t>
      </w:r>
    </w:p>
    <w:p>
      <w:r>
        <w:t xml:space="preserve">Solution: Endoscopy preparation — NPO (6–8 hours), informed consent, and medication review (anticoagulants held per protocol). The nurse monitors after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has lochia rubra with large clots and a boggy uterus. The nurse should:</w:t>
      </w:r>
    </w:p>
    <w:p>
      <w:r>
        <w:t>(a) Massage the fundus, empty the bladder, and notify the physician</w:t>
      </w:r>
    </w:p>
    <w:p>
      <w:r>
        <w:t>(b) Give sedatives</w:t>
      </w:r>
    </w:p>
    <w:p>
      <w:r>
        <w:t>(c) Restrict fluids</w:t>
      </w:r>
    </w:p>
    <w:p>
      <w:r>
        <w:t>(d) Ignore the bleeding</w:t>
      </w:r>
    </w:p>
    <w:p>
      <w:r>
        <w:t>Answer: a</w:t>
      </w:r>
    </w:p>
    <w:p>
      <w:r>
        <w:t xml:space="preserve">Solution: Postpartum hemorrhage — fundal massage, bladder emptying (full bladder displaces the uterus), oxytocin as ordered, and physician notification. The nurse monitors vitals and blood loss.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fracture of the forearm is in a cast. The nurse should teach the parents to:</w:t>
      </w:r>
    </w:p>
    <w:p>
      <w:r>
        <w:t>(a) Report numbness, pallor, or severe pain in the fingers</w:t>
      </w:r>
    </w:p>
    <w:p>
      <w:r>
        <w:t>(b) Remove the cast for bathing</w:t>
      </w:r>
    </w:p>
    <w:p>
      <w:r>
        <w:t>(c) Insert objects to scratch</w:t>
      </w:r>
    </w:p>
    <w:p>
      <w:r>
        <w:t>(d) Skip follow-up</w:t>
      </w:r>
    </w:p>
    <w:p>
      <w:r>
        <w:t>Answer: a</w:t>
      </w:r>
    </w:p>
    <w:p>
      <w:r>
        <w:t xml:space="preserve">Solution: Pediatric cast care — report neurovascular changes, keep the cast dry, avoid inserting objects, and attend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progressive muscle relaxation. The nurse should instruct the patient to:</w:t>
      </w:r>
    </w:p>
    <w:p>
      <w:r>
        <w:t>(a) Tense and relax muscle groups progressively</w:t>
      </w:r>
    </w:p>
    <w:p>
      <w:r>
        <w:t>(b) Use caffeine</w:t>
      </w:r>
    </w:p>
    <w:p>
      <w:r>
        <w:t>(c) Avoid relaxation</w:t>
      </w:r>
    </w:p>
    <w:p>
      <w:r>
        <w:t>(d) Tense all muscles at once</w:t>
      </w:r>
    </w:p>
    <w:p>
      <w:r>
        <w:t>Answer: a</w:t>
      </w:r>
    </w:p>
    <w:p>
      <w:r>
        <w:t xml:space="preserve">Solution: Progressive muscle relaxation — systematically tensing and relaxing muscle groups reduces tension and anxiety. The nurse guides the technique and encourages daily practice.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 serve:</w:t>
      </w:r>
    </w:p>
    <w:p>
      <w:r>
        <w:t>(a) Only hospitals abroad</w:t>
      </w:r>
    </w:p>
    <w:p>
      <w:r>
        <w:t>(b) Only government employees</w:t>
      </w:r>
    </w:p>
    <w:p>
      <w:r>
        <w:t>(c) Only the rich</w:t>
      </w:r>
    </w:p>
    <w:p>
      <w:r>
        <w:t>(d) All sections of society with affordable medicines</w:t>
      </w:r>
    </w:p>
    <w:p>
      <w:r>
        <w:t>Answer: d</w:t>
      </w:r>
    </w:p>
    <w:p>
      <w:r>
        <w:t xml:space="preserve">Solution: Jan Aushadhi Kendras serve all citizens — especially the poor — by making quality generic medicines affordable.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175 mg of a medication. The vial contains 50 mg/mL. The volume to give is:</w:t>
      </w:r>
    </w:p>
    <w:p>
      <w:r>
        <w:t>(a) 2.5 mL</w:t>
      </w:r>
    </w:p>
    <w:p>
      <w:r>
        <w:t>(b) 3.5 mL</w:t>
      </w:r>
    </w:p>
    <w:p>
      <w:r>
        <w:t>(c) 4 mL</w:t>
      </w:r>
    </w:p>
    <w:p>
      <w:r>
        <w:t>(d) 3 mL</w:t>
      </w:r>
    </w:p>
    <w:p>
      <w:r>
        <w:t>Answer: b</w:t>
      </w:r>
    </w:p>
    <w:p>
      <w:r>
        <w:t xml:space="preserve">Solution: Volume = 175 ÷ 50 = 3.5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hyponatremia. The nurse should:</w:t>
      </w:r>
    </w:p>
    <w:p>
      <w:r>
        <w:t>(a) Monitor sodium and neurological status, and treat the cause</w:t>
      </w:r>
    </w:p>
    <w:p>
      <w:r>
        <w:t>(b) Give salt tablets freely</w:t>
      </w:r>
    </w:p>
    <w:p>
      <w:r>
        <w:t>(c) Give free water</w:t>
      </w:r>
    </w:p>
    <w:p>
      <w:r>
        <w:t>(d) Ignore the sodium</w:t>
      </w:r>
    </w:p>
    <w:p>
      <w:r>
        <w:t>Answer: a</w:t>
      </w:r>
    </w:p>
    <w:p>
      <w:r>
        <w:t xml:space="preserve">Solution: Hyponatremia — monitor sodium, neurological status, and I/O; treat the cause (SIADH, diuretics, heart failure) with slow correction. Rapid correction risks osmotic demyelination.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respirations and notes apnea. The nurse should:</w:t>
      </w:r>
    </w:p>
    <w:p>
      <w:r>
        <w:t>(a) Wait and observe</w:t>
      </w:r>
    </w:p>
    <w:p>
      <w:r>
        <w:t>(b) Document only</w:t>
      </w:r>
    </w:p>
    <w:p>
      <w:r>
        <w:t>(c) Stimulate the patient and call for help — apnea is an emergency</w:t>
      </w:r>
    </w:p>
    <w:p>
      <w:r>
        <w:t>(d) Leave the patient</w:t>
      </w:r>
    </w:p>
    <w:p>
      <w:r>
        <w:t>Answer: c</w:t>
      </w:r>
    </w:p>
    <w:p>
      <w:r>
        <w:t xml:space="preserve">Solution: Apnea (cessation of breathing) is an emergency — the nurse stimulates the patient, calls for help, and initiates rescue measures per protocol.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being taught about cast care. Which statement indicates correct understanding?</w:t>
      </w:r>
    </w:p>
    <w:p>
      <w:r>
        <w:t>(a) "I will soak the cast in water."</w:t>
      </w:r>
    </w:p>
    <w:p>
      <w:r>
        <w:t>(b) "I will keep the cast dry and report increased pain or numbness."</w:t>
      </w:r>
    </w:p>
    <w:p>
      <w:r>
        <w:t>(c) "I can remove the cast if it feels tight."</w:t>
      </w:r>
    </w:p>
    <w:p>
      <w:r>
        <w:t>(d) "I will use a hanger to scratch."</w:t>
      </w:r>
    </w:p>
    <w:p>
      <w:r>
        <w:t>Answer: b</w:t>
      </w:r>
    </w:p>
    <w:p>
      <w:r>
        <w:t xml:space="preserve">Solution: Correct cast care — keep it dry, report pain/numbness, avoid inserting objects, and follow weight-bearing and follow-up instructions.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being taught about signs of hyperkalemia. The nurse should teach the patient to report:</w:t>
      </w:r>
    </w:p>
    <w:p>
      <w:r>
        <w:t>(a) Dry mouth</w:t>
      </w:r>
    </w:p>
    <w:p>
      <w:r>
        <w:t>(b) Constipation only</w:t>
      </w:r>
    </w:p>
    <w:p>
      <w:r>
        <w:t>(c) Weight gain only</w:t>
      </w:r>
    </w:p>
    <w:p>
      <w:r>
        <w:t>(d) Palpitations, muscle weakness, and tingling</w:t>
      </w:r>
    </w:p>
    <w:p>
      <w:r>
        <w:t>Answer: d</w:t>
      </w:r>
    </w:p>
    <w:p>
      <w:r>
        <w:t xml:space="preserve">Solution: Hyperkalemia — palpitations, weakness, and paresthesias — can progress to arrhythmias. The nurse teaches potassium restriction, avoidance of salt substitutes, and prompt reporting.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paracentesis. After the procedure, the nurse should monitor for:</w:t>
      </w:r>
    </w:p>
    <w:p>
      <w:r>
        <w:t>(a) Hypotension, bleeding, and leakage from the site</w:t>
      </w:r>
    </w:p>
    <w:p>
      <w:r>
        <w:t>(b) Constipation</w:t>
      </w:r>
    </w:p>
    <w:p>
      <w:r>
        <w:t>(c) Bradycardia</w:t>
      </w:r>
    </w:p>
    <w:p>
      <w:r>
        <w:t>(d) Hyperglycemia</w:t>
      </w:r>
    </w:p>
    <w:p>
      <w:r>
        <w:t>Answer: a</w:t>
      </w:r>
    </w:p>
    <w:p>
      <w:r>
        <w:t xml:space="preserve">Solution: After paracentesis — the nurse monitors vitals (hypotension from fluid shifts), the puncture site (bleeding, leakage), and signs of infection. Weight and girth are recorded.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in the second stage of labor. The nurse should:</w:t>
      </w:r>
    </w:p>
    <w:p>
      <w:r>
        <w:t>(a) Send the patient for a walk</w:t>
      </w:r>
    </w:p>
    <w:p>
      <w:r>
        <w:t>(b) Restrict pushing</w:t>
      </w:r>
    </w:p>
    <w:p>
      <w:r>
        <w:t>(c) Give sedatives</w:t>
      </w:r>
    </w:p>
    <w:p>
      <w:r>
        <w:t>(d) Encourage effective pushing and monitor the FHR</w:t>
      </w:r>
    </w:p>
    <w:p>
      <w:r>
        <w:t>Answer: d</w:t>
      </w:r>
    </w:p>
    <w:p>
      <w:r>
        <w:t xml:space="preserve">Solution: In the second stage, the nurse coaches effective pushing with contractions, monitors the FHR between pushes, supports the perineum, and prepares for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 burn injury is being assessed. The nurse should monitor for:</w:t>
      </w:r>
    </w:p>
    <w:p>
      <w:r>
        <w:t>(a) Hyperthyroidism</w:t>
      </w:r>
    </w:p>
    <w:p>
      <w:r>
        <w:t>(b) Fluid loss, hypothermia, and infection</w:t>
      </w:r>
    </w:p>
    <w:p>
      <w:r>
        <w:t>(c) Constipation</w:t>
      </w:r>
    </w:p>
    <w:p>
      <w:r>
        <w:t>(d) Hypoglycemia only</w:t>
      </w:r>
    </w:p>
    <w:p>
      <w:r>
        <w:t>Answer: b</w:t>
      </w:r>
    </w:p>
    <w:p>
      <w:r>
        <w:t xml:space="preserve">Solution: Burns in children — fluid loss (shock), hypothermia (loss of skin), and infection risk. The nurse maintains fluids, warmth, and aseptic wound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panic disorder is having frequent attacks and avoiding public places. The nurse should:</w:t>
      </w:r>
    </w:p>
    <w:p>
      <w:r>
        <w:t>(a) Restrict activity</w:t>
      </w:r>
    </w:p>
    <w:p>
      <w:r>
        <w:t>(b) Encourage complete avoidance</w:t>
      </w:r>
    </w:p>
    <w:p>
      <w:r>
        <w:t>(c) Teach coping skills and gradually address avoidance</w:t>
      </w:r>
    </w:p>
    <w:p>
      <w:r>
        <w:t>(d) Dismiss the fear</w:t>
      </w:r>
    </w:p>
    <w:p>
      <w:r>
        <w:t>Answer: c</w:t>
      </w:r>
    </w:p>
    <w:p>
      <w:r>
        <w:t xml:space="preserve">Solution: Panic disorder with agoraphobia — CBT, relaxation, and gradual exposure reduce avoidance. Complete avoidance reinforces the disorder.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the "Jan Aushadhi" initiative launched by:</w:t>
      </w:r>
    </w:p>
    <w:p>
      <w:r>
        <w:t>(a) Foreign agencies</w:t>
      </w:r>
    </w:p>
    <w:p>
      <w:r>
        <w:t>(b) State governments only</w:t>
      </w:r>
    </w:p>
    <w:p>
      <w:r>
        <w:t>(c) The Government of India (Department of Pharmaceuticals)</w:t>
      </w:r>
    </w:p>
    <w:p>
      <w:r>
        <w:t>(d) Private companies</w:t>
      </w:r>
    </w:p>
    <w:p>
      <w:r>
        <w:t>Answer: c</w:t>
      </w:r>
    </w:p>
    <w:p>
      <w:r>
        <w:t xml:space="preserve">Solution: The Jan Aushadhi initiative (PMBJP) is a Government of India program under the Department of Pharmaceuticals — operated via BPPI.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300 mg of a medication. The vial contains 100 mg/mL. The volume to give is:</w:t>
      </w:r>
    </w:p>
    <w:p>
      <w:r>
        <w:t>(a) 2 mL</w:t>
      </w:r>
    </w:p>
    <w:p>
      <w:r>
        <w:t>(b) 4 mL</w:t>
      </w:r>
    </w:p>
    <w:p>
      <w:r>
        <w:t>(c) 3 mL</w:t>
      </w:r>
    </w:p>
    <w:p>
      <w:r>
        <w:t>(d) 5 mL</w:t>
      </w:r>
    </w:p>
    <w:p>
      <w:r>
        <w:t>Answer: c</w:t>
      </w:r>
    </w:p>
    <w:p>
      <w:r>
        <w:t xml:space="preserve">Solution: Volume = 300 ÷ 100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hypermagnesemia. Which antidote is kept ready?</w:t>
      </w:r>
    </w:p>
    <w:p>
      <w:r>
        <w:t>(a) Vitamin K</w:t>
      </w:r>
    </w:p>
    <w:p>
      <w:r>
        <w:t>(b) Naloxone</w:t>
      </w:r>
    </w:p>
    <w:p>
      <w:r>
        <w:t>(c) Calcium gluconate</w:t>
      </w:r>
    </w:p>
    <w:p>
      <w:r>
        <w:t>(d) Protamine sulfate</w:t>
      </w:r>
    </w:p>
    <w:p>
      <w:r>
        <w:t>Answer: c</w:t>
      </w:r>
    </w:p>
    <w:p>
      <w:r>
        <w:t xml:space="preserve">Solution: Calcium gluconate is the antidote for magnesium toxicity — the nurse monitors reflexes, respirations, and urine output, and administers the antidote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pupils. Which finding is concerning?</w:t>
      </w:r>
    </w:p>
    <w:p>
      <w:r>
        <w:t>(a) Symmetrical pupils</w:t>
      </w:r>
    </w:p>
    <w:p>
      <w:r>
        <w:t>(b) Unequal, sluggish, or non-reactive pupils</w:t>
      </w:r>
    </w:p>
    <w:p>
      <w:r>
        <w:t>(c) Equal, round, reactive pupils</w:t>
      </w:r>
    </w:p>
    <w:p>
      <w:r>
        <w:t>(d) Normal response to light</w:t>
      </w:r>
    </w:p>
    <w:p>
      <w:r>
        <w:t>Answer: b</w:t>
      </w:r>
    </w:p>
    <w:p>
      <w:r>
        <w:t xml:space="preserve">Solution: Unequal, sluggish, or non-reactive pupils suggest neurological injury or raised ICP — the nurse reports and monitors closely. PERRLA is normal.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humerus is being discharged with a sling. The nurse should teach the patient to:</w:t>
      </w:r>
    </w:p>
    <w:p>
      <w:r>
        <w:t>(a) Skip follow-up</w:t>
      </w:r>
    </w:p>
    <w:p>
      <w:r>
        <w:t>(b) Lift heavy objects</w:t>
      </w:r>
    </w:p>
    <w:p>
      <w:r>
        <w:t>(c) Remove the sling permanently</w:t>
      </w:r>
    </w:p>
    <w:p>
      <w:r>
        <w:t>(d) Report numbness or pallor in the hand and perform gentle exercises</w:t>
      </w:r>
    </w:p>
    <w:p>
      <w:r>
        <w:t>Answer: d</w:t>
      </w:r>
    </w:p>
    <w:p>
      <w:r>
        <w:t xml:space="preserve">Solution: Humerus fracture discharge — report neurovascular changes, wear the sling as advised, perform pendulum exercises, and attend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