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creatinine clearance is:</w:t>
      </w:r>
    </w:p>
    <w:p>
      <w:r>
        <w:t>(a) 200–300 mL/min</w:t>
      </w:r>
    </w:p>
    <w:p>
      <w:r>
        <w:t>(b) 20–40 mL/min</w:t>
      </w:r>
    </w:p>
    <w:p>
      <w:r>
        <w:t>(c) 5–10 mL/min</w:t>
      </w:r>
    </w:p>
    <w:p>
      <w:r>
        <w:t>(d) 90–120 mL/min</w:t>
      </w:r>
    </w:p>
    <w:p>
      <w:r>
        <w:t>Answer: d</w:t>
      </w:r>
    </w:p>
    <w:p>
      <w:r>
        <w:t xml:space="preserve">Solution: Normal creatinine clearance is 90–120 mL/min — estimating GFR. Lower values indicate renal impairment.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suprapubic catheter. The nurse should:</w:t>
      </w:r>
    </w:p>
    <w:p>
      <w:r>
        <w:t>(a) Monitor urine output, keep the site clean, and maintain a closed system</w:t>
      </w:r>
    </w:p>
    <w:p>
      <w:r>
        <w:t>(b) Open the system frequently</w:t>
      </w:r>
    </w:p>
    <w:p>
      <w:r>
        <w:t>(c) Remove the catheter daily</w:t>
      </w:r>
    </w:p>
    <w:p>
      <w:r>
        <w:t>(d) Restrict fluids</w:t>
      </w:r>
    </w:p>
    <w:p>
      <w:r>
        <w:t>Answer: a</w:t>
      </w:r>
    </w:p>
    <w:p>
      <w:r>
        <w:t xml:space="preserve">Solution: Suprapubic catheter — closed drainage, site care, urine output monitoring, and observation for infection. The nurse keeps the bag below the bladder.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hyperthyroidism is being treated with radioactive iodine. The nurse should teach the patient to:</w:t>
      </w:r>
    </w:p>
    <w:p>
      <w:r>
        <w:t>(a) Avoid follow-up</w:t>
      </w:r>
    </w:p>
    <w:p>
      <w:r>
        <w:t>(b) Follow radiation precautions and monitor for hypothyroidism</w:t>
      </w:r>
    </w:p>
    <w:p>
      <w:r>
        <w:t>(c) Share utensils</w:t>
      </w:r>
    </w:p>
    <w:p>
      <w:r>
        <w:t>(d) Skip precautions</w:t>
      </w:r>
    </w:p>
    <w:p>
      <w:r>
        <w:t>Answer: b</w:t>
      </w:r>
    </w:p>
    <w:p>
      <w:r>
        <w:t xml:space="preserve">Solution: Radioactive iodine — radiation precautions (flushing, limited close contact with children/pregnant women) for days, and monitoring for later hypothyroidism.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38 weeks of gestation is in active labor. The nurse notes the fetal heart rate has decreased variability. The nurse should:</w:t>
      </w:r>
    </w:p>
    <w:p>
      <w:r>
        <w:t>(a) Discharge the patient</w:t>
      </w:r>
    </w:p>
    <w:p>
      <w:r>
        <w:t>(b) Reassess and report — may indicate fetal compromise</w:t>
      </w:r>
    </w:p>
    <w:p>
      <w:r>
        <w:t>(c) Reassure the patient</w:t>
      </w:r>
    </w:p>
    <w:p>
      <w:r>
        <w:t>(d) Wait</w:t>
      </w:r>
    </w:p>
    <w:p>
      <w:r>
        <w:t>Answer: b</w:t>
      </w:r>
    </w:p>
    <w:p>
      <w:r>
        <w:t xml:space="preserve">Solution: Decreased FHR variability may indicate fetal acidosis/compromise — the nurse reassesses, reports, and considers further evaluation (fetal scalp pH, delivery planning).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bronchiolitis has a respiratory rate of 70 and nasal flaring. The nurse should:</w:t>
      </w:r>
    </w:p>
    <w:p>
      <w:r>
        <w:t>(a) Give cough syrup</w:t>
      </w:r>
    </w:p>
    <w:p>
      <w:r>
        <w:t>(b) Place the infant flat</w:t>
      </w:r>
    </w:p>
    <w:p>
      <w:r>
        <w:t>(c) Administer oxygen and suction as needed</w:t>
      </w:r>
    </w:p>
    <w:p>
      <w:r>
        <w:t>(d) Feed a full bottle immediately</w:t>
      </w:r>
    </w:p>
    <w:p>
      <w:r>
        <w:t>Answer: c</w:t>
      </w:r>
    </w:p>
    <w:p>
      <w:r>
        <w:t xml:space="preserve">Solution: Bronchiolitis with distress — oxygen (SpO2 ≥92%), nasal suctioning, small frequent feeds, and monitoring. Flat positioning and cough suppressants worsen distress.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generalized anxiety disorder is being prescribed an SSRI. The nurse should teach the patient to:</w:t>
      </w:r>
    </w:p>
    <w:p>
      <w:r>
        <w:t>(a) Double the dose</w:t>
      </w:r>
    </w:p>
    <w:p>
      <w:r>
        <w:t>(b) Stop it abruptly when feeling better</w:t>
      </w:r>
    </w:p>
    <w:p>
      <w:r>
        <w:t>(c) Take it only during panic attacks</w:t>
      </w:r>
    </w:p>
    <w:p>
      <w:r>
        <w:t>(d) Take it daily and allow 4–6 weeks for full effect</w:t>
      </w:r>
    </w:p>
    <w:p>
      <w:r>
        <w:t>Answer: d</w:t>
      </w:r>
    </w:p>
    <w:p>
      <w:r>
        <w:t xml:space="preserve">Solution: SSRIs are taken daily; full benefit takes 4–6 weeks, and they are tapered, not stopped abruptly. The nurse reinforces adherence and follow-up.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operated by:</w:t>
      </w:r>
    </w:p>
    <w:p>
      <w:r>
        <w:t>(a) No one</w:t>
      </w:r>
    </w:p>
    <w:p>
      <w:r>
        <w:t>(b) Only doctors</w:t>
      </w:r>
    </w:p>
    <w:p>
      <w:r>
        <w:t>(c) Trained Kendra operators across India</w:t>
      </w:r>
    </w:p>
    <w:p>
      <w:r>
        <w:t>(d) Only foreign firms</w:t>
      </w:r>
    </w:p>
    <w:p>
      <w:r>
        <w:t>Answer: c</w:t>
      </w:r>
    </w:p>
    <w:p>
      <w:r>
        <w:t xml:space="preserve">Solution: Jan Aushadhi Kendras are run by trained operators (often entrepreneurs or institutions) across India under BPPI.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75 mg of a medication. The vial contains 25 mg/mL. The volume to give is:</w:t>
      </w:r>
    </w:p>
    <w:p>
      <w:r>
        <w:t>(a) 2 mL</w:t>
      </w:r>
    </w:p>
    <w:p>
      <w:r>
        <w:t>(b) 4 mL</w:t>
      </w:r>
    </w:p>
    <w:p>
      <w:r>
        <w:t>(c) 5 mL</w:t>
      </w:r>
    </w:p>
    <w:p>
      <w:r>
        <w:t>(d) 3 mL</w:t>
      </w:r>
    </w:p>
    <w:p>
      <w:r>
        <w:t>Answer: d</w:t>
      </w:r>
    </w:p>
    <w:p>
      <w:r>
        <w:t xml:space="preserve">Solution: Volume = 75 ÷ 25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respiratory rate at rest is:</w:t>
      </w:r>
    </w:p>
    <w:p>
      <w:r>
        <w:t>(a) 4–6 breaths per minute</w:t>
      </w:r>
    </w:p>
    <w:p>
      <w:r>
        <w:t>(b) 30–40 breaths per minute</w:t>
      </w:r>
    </w:p>
    <w:p>
      <w:r>
        <w:t>(c) 12–20 breaths per minute</w:t>
      </w:r>
    </w:p>
    <w:p>
      <w:r>
        <w:t>(d) 50–60 breaths per minute</w:t>
      </w:r>
    </w:p>
    <w:p>
      <w:r>
        <w:t>Answer: c</w:t>
      </w:r>
    </w:p>
    <w:p>
      <w:r>
        <w:t xml:space="preserve">Solution: Normal adult respiratory rate is 12–20 breaths/min.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chest tube has the water seal chamber bubbling continuously. The nurse should:</w:t>
      </w:r>
    </w:p>
    <w:p>
      <w:r>
        <w:t>(a) Ignore it</w:t>
      </w:r>
    </w:p>
    <w:p>
      <w:r>
        <w:t>(b) Check for an air leak and notify the physician if large</w:t>
      </w:r>
    </w:p>
    <w:p>
      <w:r>
        <w:t>(c) Disconnect the suction</w:t>
      </w:r>
    </w:p>
    <w:p>
      <w:r>
        <w:t>(d) Clamp the tube</w:t>
      </w:r>
    </w:p>
    <w:p>
      <w:r>
        <w:t>Answer: b</w:t>
      </w:r>
    </w:p>
    <w:p>
      <w:r>
        <w:t xml:space="preserve">Solution: Continuous bubbling in the water seal indicates an air leak — the nurse checks connections (re-tape if loose) and reports a large or increasing leak.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total protein level is:</w:t>
      </w:r>
    </w:p>
    <w:p>
      <w:r>
        <w:t>(a) 2–3 g/dL</w:t>
      </w:r>
    </w:p>
    <w:p>
      <w:r>
        <w:t>(b) 15–18 g/dL</w:t>
      </w:r>
    </w:p>
    <w:p>
      <w:r>
        <w:t>(c) 10–12 g/dL</w:t>
      </w:r>
    </w:p>
    <w:p>
      <w:r>
        <w:t>(d) 6–8 g/dL</w:t>
      </w:r>
    </w:p>
    <w:p>
      <w:r>
        <w:t>Answer: d</w:t>
      </w:r>
    </w:p>
    <w:p>
      <w:r>
        <w:t xml:space="preserve">Solution: Normal total protein is 6–8 g/dL (albumin 3.5–5 + globulin 2–3.5 g/dL).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colostomy. Which statement by the patient indicates correct understanding?</w:t>
      </w:r>
    </w:p>
    <w:p>
      <w:r>
        <w:t>(a) "I will wear the pouch only at night."</w:t>
      </w:r>
    </w:p>
    <w:p>
      <w:r>
        <w:t>(b) "I will scrub the stoma with a hard brush."</w:t>
      </w:r>
    </w:p>
    <w:p>
      <w:r>
        <w:t>(c) "I will change the pouch when it is one-third to half full."</w:t>
      </w:r>
    </w:p>
    <w:p>
      <w:r>
        <w:t>(d) "I will stop eating fruits and vegetables."</w:t>
      </w:r>
    </w:p>
    <w:p>
      <w:r>
        <w:t>Answer: c</w:t>
      </w:r>
    </w:p>
    <w:p>
      <w:r>
        <w:t xml:space="preserve">Solution: The pouch is changed when one-third to half full; the stoma is cleaned gently (no nerve endings), and a balanced diet is maintained with gradual food introduction.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pancreatitis is being discharged. The nurse should teach the patient to:</w:t>
      </w:r>
    </w:p>
    <w:p>
      <w:r>
        <w:t>(a) Avoid alcohol, follow a low-fat diet, and attend follow-up</w:t>
      </w:r>
    </w:p>
    <w:p>
      <w:r>
        <w:t>(b) Eat a high-fat diet</w:t>
      </w:r>
    </w:p>
    <w:p>
      <w:r>
        <w:t>(c) Resume alcohol</w:t>
      </w:r>
    </w:p>
    <w:p>
      <w:r>
        <w:t>(d) Skip follow-up</w:t>
      </w:r>
    </w:p>
    <w:p>
      <w:r>
        <w:t>Answer: a</w:t>
      </w:r>
    </w:p>
    <w:p>
      <w:r>
        <w:t xml:space="preserve">Solution: Pancreatitis discharge teaching — strict avoidance of alcohol, a low-fat diet, medication adherence, and follow-up prevent recurrence.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40 weeks of gestation is in the first stage of labor. The nurse should encourage:</w:t>
      </w:r>
    </w:p>
    <w:p>
      <w:r>
        <w:t>(a) Breath holding</w:t>
      </w:r>
    </w:p>
    <w:p>
      <w:r>
        <w:t>(b) Complete bed rest</w:t>
      </w:r>
    </w:p>
    <w:p>
      <w:r>
        <w:t>(c) Ambulation and position changes as tolerated</w:t>
      </w:r>
    </w:p>
    <w:p>
      <w:r>
        <w:t>(d) Heavy meals</w:t>
      </w:r>
    </w:p>
    <w:p>
      <w:r>
        <w:t>Answer: c</w:t>
      </w:r>
    </w:p>
    <w:p>
      <w:r>
        <w:t xml:space="preserve">Solution: Ambulation and position changes in the first stage promote labor progress and comfort; the nurse supports the patient's chosen positions.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2-year-old child with pneumonia has a temperature of 39.8°C. The nurse should:</w:t>
      </w:r>
    </w:p>
    <w:p>
      <w:r>
        <w:t>(a) Give antipyretics as ordered and monitor</w:t>
      </w:r>
    </w:p>
    <w:p>
      <w:r>
        <w:t>(b) Wrap the child in blankets</w:t>
      </w:r>
    </w:p>
    <w:p>
      <w:r>
        <w:t>(c) Give a cold bath</w:t>
      </w:r>
    </w:p>
    <w:p>
      <w:r>
        <w:t>(d) Wait for the fever to rise</w:t>
      </w:r>
    </w:p>
    <w:p>
      <w:r>
        <w:t>Answer: a</w:t>
      </w:r>
    </w:p>
    <w:p>
      <w:r>
        <w:t xml:space="preserve">Solution: Fever in pneumonia — antipyretics (paracetamol), fluids, light clothing, and monitoring. The nurse reassesses for danger signs.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post-traumatic stress disorder is being started on sertraline. The nurse should teach the patient that:</w:t>
      </w:r>
    </w:p>
    <w:p>
      <w:r>
        <w:t>(a) Full effect may take several weeks and the drug is non-addictive</w:t>
      </w:r>
    </w:p>
    <w:p>
      <w:r>
        <w:t>(b) It is stopped abruptly</w:t>
      </w:r>
    </w:p>
    <w:p>
      <w:r>
        <w:t>(c) It is addictive</w:t>
      </w:r>
    </w:p>
    <w:p>
      <w:r>
        <w:t>(d) It works instantly</w:t>
      </w:r>
    </w:p>
    <w:p>
      <w:r>
        <w:t>Answer: a</w:t>
      </w:r>
    </w:p>
    <w:p>
      <w:r>
        <w:t xml:space="preserve">Solution: Sertraline (SSRI) for PTSD — weeks for full effect, non-addictive, tapered under supervision, and combined with trauma-focused therapy.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contributes to the goal of:</w:t>
      </w:r>
    </w:p>
    <w:p>
      <w:r>
        <w:t>(a) Higher drug prices</w:t>
      </w:r>
    </w:p>
    <w:p>
      <w:r>
        <w:t>(b) Health for all through affordable medicines</w:t>
      </w:r>
    </w:p>
    <w:p>
      <w:r>
        <w:t>(c) Import dependence</w:t>
      </w:r>
    </w:p>
    <w:p>
      <w:r>
        <w:t>(d) Medicine shortages</w:t>
      </w:r>
    </w:p>
    <w:p>
      <w:r>
        <w:t>Answer: b</w:t>
      </w:r>
    </w:p>
    <w:p>
      <w:r>
        <w:t xml:space="preserve">Solution: By making essential medicines affordable, Jan Aushadhi Kendras advance "health for all" and reduce financial barriers to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0.9 g of a medication. The vial contains 300 mg/mL. The volume to give is:</w:t>
      </w:r>
    </w:p>
    <w:p>
      <w:r>
        <w:t>(a) 2 mL</w:t>
      </w:r>
    </w:p>
    <w:p>
      <w:r>
        <w:t>(b) 4 mL</w:t>
      </w:r>
    </w:p>
    <w:p>
      <w:r>
        <w:t>(c) 5 mL</w:t>
      </w:r>
    </w:p>
    <w:p>
      <w:r>
        <w:t>(d) 3 mL</w:t>
      </w:r>
    </w:p>
    <w:p>
      <w:r>
        <w:t>Answer: d</w:t>
      </w:r>
    </w:p>
    <w:p>
      <w:r>
        <w:t xml:space="preserve">Solution: 0.9 g = 900 mg. Volume = 900 ÷ 300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pulse rate at rest is:</w:t>
      </w:r>
    </w:p>
    <w:p>
      <w:r>
        <w:t>(a) 120–160 beats per minute</w:t>
      </w:r>
    </w:p>
    <w:p>
      <w:r>
        <w:t>(b) 60–100 beats per minute</w:t>
      </w:r>
    </w:p>
    <w:p>
      <w:r>
        <w:t>(c) 20–40 beats per minute</w:t>
      </w:r>
    </w:p>
    <w:p>
      <w:r>
        <w:t>(d) 160–200 beats per minute</w:t>
      </w:r>
    </w:p>
    <w:p>
      <w:r>
        <w:t>Answer: b</w:t>
      </w:r>
    </w:p>
    <w:p>
      <w:r>
        <w:t xml:space="preserve">Solution: Normal adult resting pulse is 60–100 bpm.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traction is at risk for constipation. The nurse should:</w:t>
      </w:r>
    </w:p>
    <w:p>
      <w:r>
        <w:t>(a) Encourage fluids, fiber, and activity as tolerated</w:t>
      </w:r>
    </w:p>
    <w:p>
      <w:r>
        <w:t>(b) Restrict fluids</w:t>
      </w:r>
    </w:p>
    <w:p>
      <w:r>
        <w:t>(c) Restrict movement</w:t>
      </w:r>
    </w:p>
    <w:p>
      <w:r>
        <w:t>(d) Give a low-fiber diet</w:t>
      </w:r>
    </w:p>
    <w:p>
      <w:r>
        <w:t>Answer: a</w:t>
      </w:r>
    </w:p>
    <w:p>
      <w:r>
        <w:t xml:space="preserve">Solution: Immobility during traction causes constipation — the nurse encourages fluids, high-fiber foods, and mobility as tolerated, with laxatives/stool softeners as ordered.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