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is being rehydrated with ORS. The nurse should teach the mother to:</w:t>
      </w:r>
    </w:p>
    <w:p>
      <w:r>
        <w:t>(a) Mix ORS in hot tea</w:t>
      </w:r>
    </w:p>
    <w:p>
      <w:r>
        <w:t>(b) Give all the ORS at once</w:t>
      </w:r>
    </w:p>
    <w:p>
      <w:r>
        <w:t>(c) Give ORS after each loose stool and continue feeding</w:t>
      </w:r>
    </w:p>
    <w:p>
      <w:r>
        <w:t>(d) Stop breastfeeding</w:t>
      </w:r>
    </w:p>
    <w:p>
      <w:r>
        <w:t>Answer: c</w:t>
      </w:r>
    </w:p>
    <w:p>
      <w:r>
        <w:t xml:space="preserve">Solution: Plan A — ORS (~10 mL/kg) after each loose stool, continued feeding/breastfeeding, extra fluids, and advice on when to return. ORS is mixed in clean water.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surgery. Which finding requires reporting before surgery?</w:t>
      </w:r>
    </w:p>
    <w:p>
      <w:r>
        <w:t>(a) Stable blood sugar</w:t>
      </w:r>
    </w:p>
    <w:p>
      <w:r>
        <w:t>(b) Fasting status</w:t>
      </w:r>
    </w:p>
    <w:p>
      <w:r>
        <w:t>(c) Fever, cough, or recent infection</w:t>
      </w:r>
    </w:p>
    <w:p>
      <w:r>
        <w:t>(d) Normal vitals</w:t>
      </w:r>
    </w:p>
    <w:p>
      <w:r>
        <w:t>Answer: c</w:t>
      </w:r>
    </w:p>
    <w:p>
      <w:r>
        <w:t xml:space="preserve">Solution: A pre-operative fever, cough, or infection may delay surgery — the nurse reports it to the surgical team. Fasting status and stable vitals are expected.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is being taught about lochia. Which finding requires reporting?</w:t>
      </w:r>
    </w:p>
    <w:p>
      <w:r>
        <w:t>(a) Lochia alba at 2 weeks</w:t>
      </w:r>
    </w:p>
    <w:p>
      <w:r>
        <w:t>(b) Foul-smelling lochia with fever</w:t>
      </w:r>
    </w:p>
    <w:p>
      <w:r>
        <w:t>(c) Lochia rubra on day 2</w:t>
      </w:r>
    </w:p>
    <w:p>
      <w:r>
        <w:t>(d) Lochia serosa on day 5</w:t>
      </w:r>
    </w:p>
    <w:p>
      <w:r>
        <w:t>Answer: b</w:t>
      </w:r>
    </w:p>
    <w:p>
      <w:r>
        <w:t xml:space="preserve">Solution: Foul-smelling lochia with fever suggests puerperal infection — the nurse advises immediate reporting. Lochia progression (rubra → serosa → alba) is normal.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acute otitis media has ear pain. The nurse should:</w:t>
      </w:r>
    </w:p>
    <w:p>
      <w:r>
        <w:t>(a) Give aspirin</w:t>
      </w:r>
    </w:p>
    <w:p>
      <w:r>
        <w:t>(b) Give analgesia and the antibiotic as prescribed</w:t>
      </w:r>
    </w:p>
    <w:p>
      <w:r>
        <w:t>(c) Put oil in the ear</w:t>
      </w:r>
    </w:p>
    <w:p>
      <w:r>
        <w:t>(d) Ignore the pain</w:t>
      </w:r>
    </w:p>
    <w:p>
      <w:r>
        <w:t>Answer: b</w:t>
      </w:r>
    </w:p>
    <w:p>
      <w:r>
        <w:t xml:space="preserve">Solution: Otitis media — analgesia (paracetamol), the full antibiotic course, and follow-up. Aspirin is avoided in children (Reye's syndrome); ear drops/oil are not used without prescription.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taught about caffeine. The nurse should advise the patient to:</w:t>
      </w:r>
    </w:p>
    <w:p>
      <w:r>
        <w:t>(a) Avoid all fluids</w:t>
      </w:r>
    </w:p>
    <w:p>
      <w:r>
        <w:t>(b) Increase caffeine</w:t>
      </w:r>
    </w:p>
    <w:p>
      <w:r>
        <w:t>(c) Drink coffee at bedtime</w:t>
      </w:r>
    </w:p>
    <w:p>
      <w:r>
        <w:t>(d) Limit caffeine, which can worsen anxiety</w:t>
      </w:r>
    </w:p>
    <w:p>
      <w:r>
        <w:t>Answer: d</w:t>
      </w:r>
    </w:p>
    <w:p>
      <w:r>
        <w:t xml:space="preserve">Solution: Caffeine stimulates the sympathetic system, worsening anxiety and sleep — the nurse advises limiting caffeine, especially in the evening.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an example of:</w:t>
      </w:r>
    </w:p>
    <w:p>
      <w:r>
        <w:t>(a) A cosmetic brand</w:t>
      </w:r>
    </w:p>
    <w:p>
      <w:r>
        <w:t>(b) A private pharmacy chain</w:t>
      </w:r>
    </w:p>
    <w:p>
      <w:r>
        <w:t>(c) A food scheme</w:t>
      </w:r>
    </w:p>
    <w:p>
      <w:r>
        <w:t>(d) An initiative for affordable medicine access</w:t>
      </w:r>
    </w:p>
    <w:p>
      <w:r>
        <w:t>Answer: d</w:t>
      </w:r>
    </w:p>
    <w:p>
      <w:r>
        <w:t xml:space="preserve">Solution: PMBJP is a government initiative for affordable generic medicines — improving access and reducing costs.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160 mg of a medication. The vial contains 40 mg/mL. The volume to give is:</w:t>
      </w:r>
    </w:p>
    <w:p>
      <w:r>
        <w:t>(a) 6 mL</w:t>
      </w:r>
    </w:p>
    <w:p>
      <w:r>
        <w:t>(b) 4 mL</w:t>
      </w:r>
    </w:p>
    <w:p>
      <w:r>
        <w:t>(c) 5 mL</w:t>
      </w:r>
    </w:p>
    <w:p>
      <w:r>
        <w:t>(d) 3 mL</w:t>
      </w:r>
    </w:p>
    <w:p>
      <w:r>
        <w:t>Answer: b</w:t>
      </w:r>
    </w:p>
    <w:p>
      <w:r>
        <w:t xml:space="preserve">Solution: Volume = 160 ÷ 40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hypercalcemia. Which intervention is appropriate?</w:t>
      </w:r>
    </w:p>
    <w:p>
      <w:r>
        <w:t>(a) Restrict fluids</w:t>
      </w:r>
    </w:p>
    <w:p>
      <w:r>
        <w:t>(b) Encourage immobility</w:t>
      </w:r>
    </w:p>
    <w:p>
      <w:r>
        <w:t>(c) Give calcium supplements</w:t>
      </w:r>
    </w:p>
    <w:p>
      <w:r>
        <w:t>(d) Encourage fluids and monitor cardiac status</w:t>
      </w:r>
    </w:p>
    <w:p>
      <w:r>
        <w:t>Answer: d</w:t>
      </w:r>
    </w:p>
    <w:p>
      <w:r>
        <w:t xml:space="preserve">Solution: Hypercalcemia — hydration (promotes calcium excretion), monitoring of cardiac rhythm and neurological status, and treatment of the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respirations. Which pattern indicates metabolic acidosis?</w:t>
      </w:r>
    </w:p>
    <w:p>
      <w:r>
        <w:t>(a) Apnea</w:t>
      </w:r>
    </w:p>
    <w:p>
      <w:r>
        <w:t>(b) Normal rhythm</w:t>
      </w:r>
    </w:p>
    <w:p>
      <w:r>
        <w:t>(c) Cheyne-Stokes breathing</w:t>
      </w:r>
    </w:p>
    <w:p>
      <w:r>
        <w:t>(d) Kussmaul (deep, sighing) respirations</w:t>
      </w:r>
    </w:p>
    <w:p>
      <w:r>
        <w:t>Answer: d</w:t>
      </w:r>
    </w:p>
    <w:p>
      <w:r>
        <w:t xml:space="preserve">Solution: Kussmaul respirations (deep, rapid, sighing) compensate for metabolic acidosis — the nurse correlates with pH, HCO3, and glucose.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is being taught about activity. The nurse should teach the patient to:</w:t>
      </w:r>
    </w:p>
    <w:p>
      <w:r>
        <w:t>(a) Elevate the leg and use crutches as advised</w:t>
      </w:r>
    </w:p>
    <w:p>
      <w:r>
        <w:t>(b) Skip follow-up</w:t>
      </w:r>
    </w:p>
    <w:p>
      <w:r>
        <w:t>(c) Remove the cast</w:t>
      </w:r>
    </w:p>
    <w:p>
      <w:r>
        <w:t>(d) Bear weight immediately</w:t>
      </w:r>
    </w:p>
    <w:p>
      <w:r>
        <w:t>Answer: a</w:t>
      </w:r>
    </w:p>
    <w:p>
      <w:r>
        <w:t xml:space="preserve">Solution: Cast care — elevation reduces swelling, crutches prevent weight bearing until advised, and follow-up X-rays assess healing.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is being taught about fluid restriction. Which instruction is correct?</w:t>
      </w:r>
    </w:p>
    <w:p>
      <w:r>
        <w:t>(a) Measure fluids, limit intake as prescribed, and monitor daily weight</w:t>
      </w:r>
    </w:p>
    <w:p>
      <w:r>
        <w:t>(b) Increase salt intake</w:t>
      </w:r>
    </w:p>
    <w:p>
      <w:r>
        <w:t>(c) Drink unlimited fluids</w:t>
      </w:r>
    </w:p>
    <w:p>
      <w:r>
        <w:t>(d) Skip monitoring</w:t>
      </w:r>
    </w:p>
    <w:p>
      <w:r>
        <w:t>Answer: a</w:t>
      </w:r>
    </w:p>
    <w:p>
      <w:r>
        <w:t xml:space="preserve">Solution: Fluid restriction in renal failure — measured intake, prescribed limits, daily weight monitoring, and sodium restriction (reduces thirst).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bone marrow biopsy. The nurse should:</w:t>
      </w:r>
    </w:p>
    <w:p>
      <w:r>
        <w:t>(a) Use a dirty needle</w:t>
      </w:r>
    </w:p>
    <w:p>
      <w:r>
        <w:t>(b) Skip the consent</w:t>
      </w:r>
    </w:p>
    <w:p>
      <w:r>
        <w:t>(c) Move the patient immediately after</w:t>
      </w:r>
    </w:p>
    <w:p>
      <w:r>
        <w:t>(d) Obtain consent, position the patient, and prepare the site</w:t>
      </w:r>
    </w:p>
    <w:p>
      <w:r>
        <w:t>Answer: d</w:t>
      </w:r>
    </w:p>
    <w:p>
      <w:r>
        <w:t xml:space="preserve">Solution: Bone marrow biopsy — informed consent, positioning (prone/lateral for posterior iliac crest), aseptic site preparation, and pressure after the procedure.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39 weeks of gestation is in the third stage of labor. The nurse should:</w:t>
      </w:r>
    </w:p>
    <w:p>
      <w:r>
        <w:t>(a) Restrict monitoring</w:t>
      </w:r>
    </w:p>
    <w:p>
      <w:r>
        <w:t>(b) Give no oxytocin</w:t>
      </w:r>
    </w:p>
    <w:p>
      <w:r>
        <w:t>(c) Monitor for placental separation and blood loss</w:t>
      </w:r>
    </w:p>
    <w:p>
      <w:r>
        <w:t>(d) Send the patient home</w:t>
      </w:r>
    </w:p>
    <w:p>
      <w:r>
        <w:t>Answer: c</w:t>
      </w:r>
    </w:p>
    <w:p>
      <w:r>
        <w:t xml:space="preserve">Solution: Third stage — the nurse monitors placental separation signs, blood loss, fundal tone, and administers oxytocin to prevent PPH.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severe acute malnutrition is being stabilized. The nurse should:</w:t>
      </w:r>
    </w:p>
    <w:p>
      <w:r>
        <w:t>(a) Monitor for hypoglycemia, hypothermia, and infection</w:t>
      </w:r>
    </w:p>
    <w:p>
      <w:r>
        <w:t>(b) Feed a full meal immediately</w:t>
      </w:r>
    </w:p>
    <w:p>
      <w:r>
        <w:t>(c) Discharge the infant</w:t>
      </w:r>
    </w:p>
    <w:p>
      <w:r>
        <w:t>(d) Give only water</w:t>
      </w:r>
    </w:p>
    <w:p>
      <w:r>
        <w:t>Answer: a</w:t>
      </w:r>
    </w:p>
    <w:p>
      <w:r>
        <w:t xml:space="preserve">Solution: SAM stabilization — the nurse monitors and treats hypoglycemia, hypothermia, dehydration, and infection before starting F75 feeds.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panic disorder is being taught about the panic attack cycle. The nurse should explain that:</w:t>
      </w:r>
    </w:p>
    <w:p>
      <w:r>
        <w:t>(a) Anxiety triggers physical symptoms that worsen anxiety — CBT breaks this cycle</w:t>
      </w:r>
    </w:p>
    <w:p>
      <w:r>
        <w:t>(b) Medication alone is enough</w:t>
      </w:r>
    </w:p>
    <w:p>
      <w:r>
        <w:t>(c) Panic attacks are permanent</w:t>
      </w:r>
    </w:p>
    <w:p>
      <w:r>
        <w:t>(d) Avoidance cures panic</w:t>
      </w:r>
    </w:p>
    <w:p>
      <w:r>
        <w:t>Answer: a</w:t>
      </w:r>
    </w:p>
    <w:p>
      <w:r>
        <w:t xml:space="preserve">Solution: Panic attacks — catastrophic thoughts about physical sensations escalate anxiety; CBT (cognitive restructuring, exposure, breathing) breaks the cycle.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provides affordable access to:</w:t>
      </w:r>
    </w:p>
    <w:p>
      <w:r>
        <w:t>(a) Only luxury items</w:t>
      </w:r>
    </w:p>
    <w:p>
      <w:r>
        <w:t>(b) Essential medicines for all</w:t>
      </w:r>
    </w:p>
    <w:p>
      <w:r>
        <w:t>(c) Only vehicles</w:t>
      </w:r>
    </w:p>
    <w:p>
      <w:r>
        <w:t>(d) Only food</w:t>
      </w:r>
    </w:p>
    <w:p>
      <w:r>
        <w:t>Answer: b</w:t>
      </w:r>
    </w:p>
    <w:p>
      <w:r>
        <w:t xml:space="preserve">Solution: Jan Aushadhi Kendras make essential medicines affordable — a key step toward universal health coverage.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1.8 g of a medication. The vial contains 600 mg/mL. The volume to give is:</w:t>
      </w:r>
    </w:p>
    <w:p>
      <w:r>
        <w:t>(a) 5 mL</w:t>
      </w:r>
    </w:p>
    <w:p>
      <w:r>
        <w:t>(b) 2 mL</w:t>
      </w:r>
    </w:p>
    <w:p>
      <w:r>
        <w:t>(c) 3 mL</w:t>
      </w:r>
    </w:p>
    <w:p>
      <w:r>
        <w:t>(d) 4 mL</w:t>
      </w:r>
    </w:p>
    <w:p>
      <w:r>
        <w:t>Answer: c</w:t>
      </w:r>
    </w:p>
    <w:p>
      <w:r>
        <w:t xml:space="preserve">Solution: 1.8 g = 1,800 mg. Volume = 1,800 ÷ 600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hypokalemia. The nurse should:</w:t>
      </w:r>
    </w:p>
    <w:p>
      <w:r>
        <w:t>(a) Give extra potassium without monitoring</w:t>
      </w:r>
    </w:p>
    <w:p>
      <w:r>
        <w:t>(b) Restrict potassium foods</w:t>
      </w:r>
    </w:p>
    <w:p>
      <w:r>
        <w:t>(c) Monitor potassium and cardiac status, and replace as ordered</w:t>
      </w:r>
    </w:p>
    <w:p>
      <w:r>
        <w:t>(d) Ignore the potassium</w:t>
      </w:r>
    </w:p>
    <w:p>
      <w:r>
        <w:t>Answer: c</w:t>
      </w:r>
    </w:p>
    <w:p>
      <w:r>
        <w:t xml:space="preserve">Solution: Hypokalemia — monitor potassium and ECG, replace potassium (oral/IV, never IV push), and teach potassium-rich foods.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level of consciousness. The patient is unresponsive to all stimuli. This is:</w:t>
      </w:r>
    </w:p>
    <w:p>
      <w:r>
        <w:t>(a) Coma</w:t>
      </w:r>
    </w:p>
    <w:p>
      <w:r>
        <w:t>(b) Confusion</w:t>
      </w:r>
    </w:p>
    <w:p>
      <w:r>
        <w:t>(c) Stupor</w:t>
      </w:r>
    </w:p>
    <w:p>
      <w:r>
        <w:t>(d) Lethargy</w:t>
      </w:r>
    </w:p>
    <w:p>
      <w:r>
        <w:t>Answer: a</w:t>
      </w:r>
    </w:p>
    <w:p>
      <w:r>
        <w:t xml:space="preserve">Solution: Coma — unresponsiveness to verbal, painful, and other stimuli. The nurse documents the GCS and monitors trends.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humerus in a sling is being discharged. The nurse should teach the patient to:</w:t>
      </w:r>
    </w:p>
    <w:p>
      <w:r>
        <w:t>(a) Skip follow-up</w:t>
      </w:r>
    </w:p>
    <w:p>
      <w:r>
        <w:t>(b) Report numbness or pallor in the hand and perform gentle exercises</w:t>
      </w:r>
    </w:p>
    <w:p>
      <w:r>
        <w:t>(c) Lift heavy objects</w:t>
      </w:r>
    </w:p>
    <w:p>
      <w:r>
        <w:t>(d) Remove the sling permanently</w:t>
      </w:r>
    </w:p>
    <w:p>
      <w:r>
        <w:t>Answer: b</w:t>
      </w:r>
    </w:p>
    <w:p>
      <w:r>
        <w:t xml:space="preserve">Solution: Humerus fracture — neurovascular monitoring, sling use as advised, gentle exercises, and follow-up.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