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serum sodium level is:</w:t>
      </w:r>
    </w:p>
    <w:p>
      <w:r>
        <w:t>(a) 135–145 mEq/L</w:t>
      </w:r>
    </w:p>
    <w:p>
      <w:r>
        <w:t>(b) 170–180 mEq/L</w:t>
      </w:r>
    </w:p>
    <w:p>
      <w:r>
        <w:t>(c) 115–125 mEq/L</w:t>
      </w:r>
    </w:p>
    <w:p>
      <w:r>
        <w:t>(d) 155–165 mEq/L</w:t>
      </w:r>
    </w:p>
    <w:p>
      <w:r>
        <w:t>Answer: a</w:t>
      </w:r>
    </w:p>
    <w:p>
      <w:r>
        <w:t xml:space="preserve">Solution: Normal sodium is 135–145 mEq/L — the major extracellular cation regulating water balance.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care to a patient with a pressure injury. Which stage involves full-thickness skin loss?</w:t>
      </w:r>
    </w:p>
    <w:p>
      <w:r>
        <w:t>(a) Stage 3 pressure injury</w:t>
      </w:r>
    </w:p>
    <w:p>
      <w:r>
        <w:t>(b) Stage 2</w:t>
      </w:r>
    </w:p>
    <w:p>
      <w:r>
        <w:t>(c) Stage 1</w:t>
      </w:r>
    </w:p>
    <w:p>
      <w:r>
        <w:t>(d) Deep tissue injury only</w:t>
      </w:r>
    </w:p>
    <w:p>
      <w:r>
        <w:t>Answer: a</w:t>
      </w:r>
    </w:p>
    <w:p>
      <w:r>
        <w:t xml:space="preserve">Solution: Stage 1 — intact skin with non-blanchable redness; stage 2 — partial-thickness loss; stage 3 — full-thickness loss with visible fat; stage 4 — deep tissue/muscle/bone involvement.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kidney disease is being taught about potassium. The nurse should teach the patient to avoid:</w:t>
      </w:r>
    </w:p>
    <w:p>
      <w:r>
        <w:t>(a) Rice</w:t>
      </w:r>
    </w:p>
    <w:p>
      <w:r>
        <w:t>(b) Bread</w:t>
      </w:r>
    </w:p>
    <w:p>
      <w:r>
        <w:t>(c) Bananas, oranges, and dried fruits</w:t>
      </w:r>
    </w:p>
    <w:p>
      <w:r>
        <w:t>(d) Boiled vegetables</w:t>
      </w:r>
    </w:p>
    <w:p>
      <w:r>
        <w:t>Answer: c</w:t>
      </w:r>
    </w:p>
    <w:p>
      <w:r>
        <w:t xml:space="preserve">Solution: Potassium-rich foods — bananas, oranges, potatoes, tomatoes, dried fruits — are limited in renal failure to prevent hyperkalemia.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28 weeks of gestation is being assessed. The nurse should teach the patient to:</w:t>
      </w:r>
    </w:p>
    <w:p>
      <w:r>
        <w:t>(a) Skip antenatal visits</w:t>
      </w:r>
    </w:p>
    <w:p>
      <w:r>
        <w:t>(b) Restrict fluids</w:t>
      </w:r>
    </w:p>
    <w:p>
      <w:r>
        <w:t>(c) Ignore fetal movements</w:t>
      </w:r>
    </w:p>
    <w:p>
      <w:r>
        <w:t>(d) Count fetal movements and report decreased movements</w:t>
      </w:r>
    </w:p>
    <w:p>
      <w:r>
        <w:t>Answer: d</w:t>
      </w:r>
    </w:p>
    <w:p>
      <w:r>
        <w:t xml:space="preserve">Solution: Fetal movement counting — the mother counts movements daily; fewer than 10 in 12 hours requires evaluation.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2-month-old infant with fever is being assessed. The nurse should:</w:t>
      </w:r>
    </w:p>
    <w:p>
      <w:r>
        <w:t>(a) Give paracetamol and wait</w:t>
      </w:r>
    </w:p>
    <w:p>
      <w:r>
        <w:t>(b) Skip the workup</w:t>
      </w:r>
    </w:p>
    <w:p>
      <w:r>
        <w:t>(c) Evaluate for serious bacterial infection in young infants</w:t>
      </w:r>
    </w:p>
    <w:p>
      <w:r>
        <w:t>(d) Send the infant home</w:t>
      </w:r>
    </w:p>
    <w:p>
      <w:r>
        <w:t>Answer: c</w:t>
      </w:r>
    </w:p>
    <w:p>
      <w:r>
        <w:t xml:space="preserve">Solution: Fever in an infant under 3 months may indicate serious bacterial infection — a full workup (cultures, LP) and antibiotics are needed, as infants decompensate rapidly.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being assessed for medication adherence. Which factor most affects adherence?</w:t>
      </w:r>
    </w:p>
    <w:p>
      <w:r>
        <w:t>(a) Only age</w:t>
      </w:r>
    </w:p>
    <w:p>
      <w:r>
        <w:t>(b) Insight, side effects, and support</w:t>
      </w:r>
    </w:p>
    <w:p>
      <w:r>
        <w:t>(c) Only weather</w:t>
      </w:r>
    </w:p>
    <w:p>
      <w:r>
        <w:t>(d) Only diet</w:t>
      </w:r>
    </w:p>
    <w:p>
      <w:r>
        <w:t>Answer: b</w:t>
      </w:r>
    </w:p>
    <w:p>
      <w:r>
        <w:t xml:space="preserve">Solution: Adherence is influenced by insight into illness, side effects, dosing simplicity, and family support — the nurse addresses these factors to prevent relapse.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medicines are sold at:</w:t>
      </w:r>
    </w:p>
    <w:p>
      <w:r>
        <w:t>(a) Export prices</w:t>
      </w:r>
    </w:p>
    <w:p>
      <w:r>
        <w:t>(b) Prices 50–90% below branded equivalents</w:t>
      </w:r>
    </w:p>
    <w:p>
      <w:r>
        <w:t>(c) Brand prices</w:t>
      </w:r>
    </w:p>
    <w:p>
      <w:r>
        <w:t>(d) Higher prices</w:t>
      </w:r>
    </w:p>
    <w:p>
      <w:r>
        <w:t>Answer: b</w:t>
      </w:r>
    </w:p>
    <w:p>
      <w:r>
        <w:t xml:space="preserve">Solution: Jan Aushadhi medicines are 50–90% cheaper than branded equivalents — affordable generics.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36 mg of a medication. The vial contains 12 mg/mL. The volume to give is:</w:t>
      </w:r>
    </w:p>
    <w:p>
      <w:r>
        <w:t>(a) 5 mL</w:t>
      </w:r>
    </w:p>
    <w:p>
      <w:r>
        <w:t>(b) 4 mL</w:t>
      </w:r>
    </w:p>
    <w:p>
      <w:r>
        <w:t>(c) 2 mL</w:t>
      </w:r>
    </w:p>
    <w:p>
      <w:r>
        <w:t>(d) 3 mL</w:t>
      </w:r>
    </w:p>
    <w:p>
      <w:r>
        <w:t>Answer: d</w:t>
      </w:r>
    </w:p>
    <w:p>
      <w:r>
        <w:t xml:space="preserve">Solution: Volume = 36 ÷ 12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primary function of the skin is:</w:t>
      </w:r>
    </w:p>
    <w:p>
      <w:r>
        <w:t>(a) Circulation only</w:t>
      </w:r>
    </w:p>
    <w:p>
      <w:r>
        <w:t>(b) Protection, thermoregulation, and sensation</w:t>
      </w:r>
    </w:p>
    <w:p>
      <w:r>
        <w:t>(c) Digestion</w:t>
      </w:r>
    </w:p>
    <w:p>
      <w:r>
        <w:t>(d) Filtration</w:t>
      </w:r>
    </w:p>
    <w:p>
      <w:r>
        <w:t>Answer: b</w:t>
      </w:r>
    </w:p>
    <w:p>
      <w:r>
        <w:t xml:space="preserve">Solution: The skin protects against pathogens/injury, regulates temperature (sweating, blood flow), provides sensation, and excretes waste.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femur is in traction. The nurse should assess the neurovascular status of the extremity:</w:t>
      </w:r>
    </w:p>
    <w:p>
      <w:r>
        <w:t>(a) Frequently (color, warmth, movement, sensation, pulses)</w:t>
      </w:r>
    </w:p>
    <w:p>
      <w:r>
        <w:t>(b) Only at admission</w:t>
      </w:r>
    </w:p>
    <w:p>
      <w:r>
        <w:t>(c) Once a week</w:t>
      </w:r>
    </w:p>
    <w:p>
      <w:r>
        <w:t>(d) Only at discharge</w:t>
      </w:r>
    </w:p>
    <w:p>
      <w:r>
        <w:t>Answer: a</w:t>
      </w:r>
    </w:p>
    <w:p>
      <w:r>
        <w:t xml:space="preserve">Solution: Frequent neurovascular checks in traction detect impaired circulation, nerve injury, and compartment syndrome early.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serum potassium level is:</w:t>
      </w:r>
    </w:p>
    <w:p>
      <w:r>
        <w:t>(a) 1.5–2.5 mEq/L</w:t>
      </w:r>
    </w:p>
    <w:p>
      <w:r>
        <w:t>(b) 6.5–8.0 mEq/L</w:t>
      </w:r>
    </w:p>
    <w:p>
      <w:r>
        <w:t>(c) 8.5–10 mEq/L</w:t>
      </w:r>
    </w:p>
    <w:p>
      <w:r>
        <w:t>(d) 3.5–5.0 mEq/L</w:t>
      </w:r>
    </w:p>
    <w:p>
      <w:r>
        <w:t>Answer: d</w:t>
      </w:r>
    </w:p>
    <w:p>
      <w:r>
        <w:t xml:space="preserve">Solution: Normal potassium is 3.5–5.0 mEq/L. Hypokalemia causes weakness/arrhythmias; hyperkalemia causes peaked T waves and cardiac arrest.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gastrostomy tube. Which action is correct?</w:t>
      </w:r>
    </w:p>
    <w:p>
      <w:r>
        <w:t>(a) Skip placement checks</w:t>
      </w:r>
    </w:p>
    <w:p>
      <w:r>
        <w:t>(b) Elevate the head during and after feeding</w:t>
      </w:r>
    </w:p>
    <w:p>
      <w:r>
        <w:t>(c) Feed with the patient flat</w:t>
      </w:r>
    </w:p>
    <w:p>
      <w:r>
        <w:t>(d) Give large boluses rapidly</w:t>
      </w:r>
    </w:p>
    <w:p>
      <w:r>
        <w:t>Answer: b</w:t>
      </w:r>
    </w:p>
    <w:p>
      <w:r>
        <w:t xml:space="preserve">Solution: Gastrostomy feeding — head elevation 30–45° during and for 30–60 minutes after feeding prevents aspiration; placement and residuals are checked.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pyelonephritis has chills and flank pain. The nurse should:</w:t>
      </w:r>
    </w:p>
    <w:p>
      <w:r>
        <w:t>(a) Send the patient home</w:t>
      </w:r>
    </w:p>
    <w:p>
      <w:r>
        <w:t>(b) Give analgesics only</w:t>
      </w:r>
    </w:p>
    <w:p>
      <w:r>
        <w:t>(c) Restrict fluids</w:t>
      </w:r>
    </w:p>
    <w:p>
      <w:r>
        <w:t>(d) Administer antibiotics and monitor temperature and urine</w:t>
      </w:r>
    </w:p>
    <w:p>
      <w:r>
        <w:t>Answer: d</w:t>
      </w:r>
    </w:p>
    <w:p>
      <w:r>
        <w:t xml:space="preserve">Solution: Pyelonephritis — antibiotics, fluids, antipyretics, and monitoring of temperature, urine output, and vital signs. The nurse watches for sepsis.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36 weeks of gestation is being assessed for fetal position. Which presentation is most favorable for vaginal delivery?</w:t>
      </w:r>
    </w:p>
    <w:p>
      <w:r>
        <w:t>(a) Breech</w:t>
      </w:r>
    </w:p>
    <w:p>
      <w:r>
        <w:t>(b) Face</w:t>
      </w:r>
    </w:p>
    <w:p>
      <w:r>
        <w:t>(c) Transverse</w:t>
      </w:r>
    </w:p>
    <w:p>
      <w:r>
        <w:t>(d) Vertex (cephalic)</w:t>
      </w:r>
    </w:p>
    <w:p>
      <w:r>
        <w:t>Answer: d</w:t>
      </w:r>
    </w:p>
    <w:p>
      <w:r>
        <w:t xml:space="preserve">Solution: Vertex presentation — the head engages first — is the most common and favorable for vaginal delivery. Breech, transverse, and face presentations need special management.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4-year-old child with diarrhea has some dehydration. The nurse should:</w:t>
      </w:r>
    </w:p>
    <w:p>
      <w:r>
        <w:t>(a) Give IV fluids immediately</w:t>
      </w:r>
    </w:p>
    <w:p>
      <w:r>
        <w:t>(b) Stop feeding</w:t>
      </w:r>
    </w:p>
    <w:p>
      <w:r>
        <w:t>(c) Give ORS and reassess after 4 hours</w:t>
      </w:r>
    </w:p>
    <w:p>
      <w:r>
        <w:t>(d) Give plain water</w:t>
      </w:r>
    </w:p>
    <w:p>
      <w:r>
        <w:t>Answer: c</w:t>
      </w:r>
    </w:p>
    <w:p>
      <w:r>
        <w:t xml:space="preserve">Solution: Some dehydration — ORS (Plan B) 75 mL/kg over 4 hours with reassessment and continued feeding.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bipolar disorder is being taught about the signs of mania. The nurse should teach the patient to report:</w:t>
      </w:r>
    </w:p>
    <w:p>
      <w:r>
        <w:t>(a) Decreased need for sleep and impulsive behavior</w:t>
      </w:r>
    </w:p>
    <w:p>
      <w:r>
        <w:t>(b) Increased sleep only</w:t>
      </w:r>
    </w:p>
    <w:p>
      <w:r>
        <w:t>(c) Loss of appetite only</w:t>
      </w:r>
    </w:p>
    <w:p>
      <w:r>
        <w:t>(d) Normal behavior</w:t>
      </w:r>
    </w:p>
    <w:p>
      <w:r>
        <w:t>Answer: a</w:t>
      </w:r>
    </w:p>
    <w:p>
      <w:r>
        <w:t xml:space="preserve">Solution: Early mania signs — decreased sleep, increased energy, rapid speech, and impulsivity — warrant early intervention to prevent full mania.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is a step toward:</w:t>
      </w:r>
    </w:p>
    <w:p>
      <w:r>
        <w:t>(a) Higher medicine costs</w:t>
      </w:r>
    </w:p>
    <w:p>
      <w:r>
        <w:t>(b) Import dependence</w:t>
      </w:r>
    </w:p>
    <w:p>
      <w:r>
        <w:t>(c) Affordable healthcare for all</w:t>
      </w:r>
    </w:p>
    <w:p>
      <w:r>
        <w:t>(d) Medicine scarcity</w:t>
      </w:r>
    </w:p>
    <w:p>
      <w:r>
        <w:t>Answer: c</w:t>
      </w:r>
    </w:p>
    <w:p>
      <w:r>
        <w:t xml:space="preserve">Solution: Affordable generic medicines reduce costs — advancing accessible healthcare for all citizens.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0.24 g of a medication. The vial contains 80 mg/mL. The volume to give is:</w:t>
      </w:r>
    </w:p>
    <w:p>
      <w:r>
        <w:t>(a) 4 mL</w:t>
      </w:r>
    </w:p>
    <w:p>
      <w:r>
        <w:t>(b) 2 mL</w:t>
      </w:r>
    </w:p>
    <w:p>
      <w:r>
        <w:t>(c) 3 mL</w:t>
      </w:r>
    </w:p>
    <w:p>
      <w:r>
        <w:t>(d) 5 mL</w:t>
      </w:r>
    </w:p>
    <w:p>
      <w:r>
        <w:t>Answer: c</w:t>
      </w:r>
    </w:p>
    <w:p>
      <w:r>
        <w:t xml:space="preserve">Solution: 0.24 g = 240 mg. Volume = 240 ÷ 80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blood pressure is:</w:t>
      </w:r>
    </w:p>
    <w:p>
      <w:r>
        <w:t>(a) Less than 120/80 mmHg</w:t>
      </w:r>
    </w:p>
    <w:p>
      <w:r>
        <w:t>(b) 160/100 mmHg</w:t>
      </w:r>
    </w:p>
    <w:p>
      <w:r>
        <w:t>(c) 140/90 mmHg</w:t>
      </w:r>
    </w:p>
    <w:p>
      <w:r>
        <w:t>(d) 180/110 mmHg</w:t>
      </w:r>
    </w:p>
    <w:p>
      <w:r>
        <w:t>Answer: a</w:t>
      </w:r>
    </w:p>
    <w:p>
      <w:r>
        <w:t xml:space="preserve">Solution: Normal BP is &lt;120/80 mmHg. The nurse measures BP accurately for diagnosis and monitoring.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burn injury is in the acute phase. The nurse should:</w:t>
      </w:r>
    </w:p>
    <w:p>
      <w:r>
        <w:t>(a) Apply dressings only</w:t>
      </w:r>
    </w:p>
    <w:p>
      <w:r>
        <w:t>(b) Provide wound care, monitor for infection, and support nutrition</w:t>
      </w:r>
    </w:p>
    <w:p>
      <w:r>
        <w:t>(c) Restrict fluids</w:t>
      </w:r>
    </w:p>
    <w:p>
      <w:r>
        <w:t>(d) Skip monitoring</w:t>
      </w:r>
    </w:p>
    <w:p>
      <w:r>
        <w:t>Answer: b</w:t>
      </w:r>
    </w:p>
    <w:p>
      <w:r>
        <w:t xml:space="preserve">Solution: Acute burn phase — wound care (aseptic, debridement), infection surveillance, nutrition (high protein/calorie), and rehabilitation.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