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monitored. Which finding indicates worsening intracranial pressure?</w:t>
      </w:r>
    </w:p>
    <w:p>
      <w:r>
        <w:t>(a) Normal pupils</w:t>
      </w:r>
    </w:p>
    <w:p>
      <w:r>
        <w:t>(b) Decreasing level of consciousness and pupillary changes</w:t>
      </w:r>
    </w:p>
    <w:p>
      <w:r>
        <w:t>(c) Improving consciousness</w:t>
      </w:r>
    </w:p>
    <w:p>
      <w:r>
        <w:t>(d) Stable vitals</w:t>
      </w:r>
    </w:p>
    <w:p>
      <w:r>
        <w:t>Answer: b</w:t>
      </w:r>
    </w:p>
    <w:p>
      <w:r>
        <w:t xml:space="preserve">Solution: Worsening ICP — decreasing consciousness, pupillary changes, and Cushing's triad (late). The nurse monitors GCS, pupils, and vitals and reports early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abdominal ultrasound. The nurse should:</w:t>
      </w:r>
    </w:p>
    <w:p>
      <w:r>
        <w:t>(a) Skip preparation</w:t>
      </w:r>
    </w:p>
    <w:p>
      <w:r>
        <w:t>(b) Give contrast</w:t>
      </w:r>
    </w:p>
    <w:p>
      <w:r>
        <w:t>(c) Instruct the patient to fast as ordered before the scan</w:t>
      </w:r>
    </w:p>
    <w:p>
      <w:r>
        <w:t>(d) Give a heavy meal</w:t>
      </w:r>
    </w:p>
    <w:p>
      <w:r>
        <w:t>Answer: c</w:t>
      </w:r>
    </w:p>
    <w:p>
      <w:r>
        <w:t xml:space="preserve">Solution: Abdominal ultrasound (gallbladder/liver/pancreas) requires fasting (6–8 hours) to reduce bowel gas; pelvic ultrasound may need a full bladder.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with severe preeclampsia is being treated. The nurse should:</w:t>
      </w:r>
    </w:p>
    <w:p>
      <w:r>
        <w:t>(a) Monitor BP, reflexes, urine output, and fetal heart rate</w:t>
      </w:r>
    </w:p>
    <w:p>
      <w:r>
        <w:t>(b) Give no treatment</w:t>
      </w:r>
    </w:p>
    <w:p>
      <w:r>
        <w:t>(c) Send the patient home</w:t>
      </w:r>
    </w:p>
    <w:p>
      <w:r>
        <w:t>(d) Restrict monitoring</w:t>
      </w:r>
    </w:p>
    <w:p>
      <w:r>
        <w:t>Answer: a</w:t>
      </w:r>
    </w:p>
    <w:p>
      <w:r>
        <w:t xml:space="preserve">Solution: Severe preeclampsia — close monitoring of BP, DTRs (magnesium), urine output, and FHR, with antihypertensives, magnesium sulfate, and delivery planning.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head injury is vomiting. The nurse should:</w:t>
      </w:r>
    </w:p>
    <w:p>
      <w:r>
        <w:t>(a) Send the child home</w:t>
      </w:r>
    </w:p>
    <w:p>
      <w:r>
        <w:t>(b) Monitor neurological status and report vomiting (possible raised ICP)</w:t>
      </w:r>
    </w:p>
    <w:p>
      <w:r>
        <w:t>(c) Let the child sleep</w:t>
      </w:r>
    </w:p>
    <w:p>
      <w:r>
        <w:t>(d) Give fluids rapidly</w:t>
      </w:r>
    </w:p>
    <w:p>
      <w:r>
        <w:t>Answer: b</w:t>
      </w:r>
    </w:p>
    <w:p>
      <w:r>
        <w:t xml:space="preserve">Solution: Vomiting after head injury may indicate raised ICP — the nurse monitors GCS, pupils, and vitals, and reports to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an antipsychotic. The nurse should teach the patient that:</w:t>
      </w:r>
    </w:p>
    <w:p>
      <w:r>
        <w:t>(a) It is addictive</w:t>
      </w:r>
    </w:p>
    <w:p>
      <w:r>
        <w:t>(b) It can be stopped when symptoms improve</w:t>
      </w:r>
    </w:p>
    <w:p>
      <w:r>
        <w:t>(c) The medication takes time to work and must be continued</w:t>
      </w:r>
    </w:p>
    <w:p>
      <w:r>
        <w:t>(d) It works instantly</w:t>
      </w:r>
    </w:p>
    <w:p>
      <w:r>
        <w:t>Answer: c</w:t>
      </w:r>
    </w:p>
    <w:p>
      <w:r>
        <w:t xml:space="preserve">Solution: Antipsychotics take days to weeks for effect and are continued long-term to prevent relapse — the nurse explains this and reinforces adherence.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sold:</w:t>
      </w:r>
    </w:p>
    <w:p>
      <w:r>
        <w:t>(a) Only for export</w:t>
      </w:r>
    </w:p>
    <w:p>
      <w:r>
        <w:t>(b) At fixed, low prices</w:t>
      </w:r>
    </w:p>
    <w:p>
      <w:r>
        <w:t>(c) At auction prices</w:t>
      </w:r>
    </w:p>
    <w:p>
      <w:r>
        <w:t>(d) Only on prescription</w:t>
      </w:r>
    </w:p>
    <w:p>
      <w:r>
        <w:t>Answer: b</w:t>
      </w:r>
    </w:p>
    <w:p>
      <w:r>
        <w:t xml:space="preserve">Solution: Jan Aushadhi medicines are sold at fixed, low prices — affordable generics for all.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275 mg of a medication. The vial contains 110 mg/mL. The volume to give is:</w:t>
      </w:r>
    </w:p>
    <w:p>
      <w:r>
        <w:t>(a) 2.5 mL</w:t>
      </w:r>
    </w:p>
    <w:p>
      <w:r>
        <w:t>(b) 2 mL</w:t>
      </w:r>
    </w:p>
    <w:p>
      <w:r>
        <w:t>(c) 3 mL</w:t>
      </w:r>
    </w:p>
    <w:p>
      <w:r>
        <w:t>(d) 3.5 mL</w:t>
      </w:r>
    </w:p>
    <w:p>
      <w:r>
        <w:t>Answer: a</w:t>
      </w:r>
    </w:p>
    <w:p>
      <w:r>
        <w:t xml:space="preserve">Solution: Volume = 275 ÷ 110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The nurse should monitor:</w:t>
      </w:r>
    </w:p>
    <w:p>
      <w:r>
        <w:t>(a) Oxygenation, ventilator settings, and for barotrauma</w:t>
      </w:r>
    </w:p>
    <w:p>
      <w:r>
        <w:t>(b) Only appetite</w:t>
      </w:r>
    </w:p>
    <w:p>
      <w:r>
        <w:t>(c) Only weight</w:t>
      </w:r>
    </w:p>
    <w:p>
      <w:r>
        <w:t>(d) Only temperature</w:t>
      </w:r>
    </w:p>
    <w:p>
      <w:r>
        <w:t>Answer: a</w:t>
      </w:r>
    </w:p>
    <w:p>
      <w:r>
        <w:t xml:space="preserve">Solution: ARDS — the nurse monitors SpO2/ABGs, ventilator settings (tidal volume, PEEP, pressures), and signs of barotrauma/pneumothorax.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taught preventive measures. The nurse should teach the patient to:</w:t>
      </w:r>
    </w:p>
    <w:p>
      <w:r>
        <w:t>(a) Hold urine</w:t>
      </w:r>
    </w:p>
    <w:p>
      <w:r>
        <w:t>(b) Decrease fluids</w:t>
      </w:r>
    </w:p>
    <w:p>
      <w:r>
        <w:t>(c) Use bubble baths</w:t>
      </w:r>
    </w:p>
    <w:p>
      <w:r>
        <w:t>(d) Void regularly and increase fluids</w:t>
      </w:r>
    </w:p>
    <w:p>
      <w:r>
        <w:t>Answer: d</w:t>
      </w:r>
    </w:p>
    <w:p>
      <w:r>
        <w:t xml:space="preserve">Solution: UTI prevention — hydration, frequent voiding, front-to-back wiping, and avoiding irritants.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thyroidectomy. The nurse should keep which item at the bedside?</w:t>
      </w:r>
    </w:p>
    <w:p>
      <w:r>
        <w:t>(a) A defibrillator only</w:t>
      </w:r>
    </w:p>
    <w:p>
      <w:r>
        <w:t>(b) Nothing</w:t>
      </w:r>
    </w:p>
    <w:p>
      <w:r>
        <w:t>(c) An IV pole only</w:t>
      </w:r>
    </w:p>
    <w:p>
      <w:r>
        <w:t>(d) A tracheostomy set</w:t>
      </w:r>
    </w:p>
    <w:p>
      <w:r>
        <w:t>Answer: d</w:t>
      </w:r>
    </w:p>
    <w:p>
      <w:r>
        <w:t xml:space="preserve">Solution: After thyroidectomy, a tracheostomy set is kept at the bedside — airway compromise (edema, hematoma, nerve injury) is an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ascites. The nurse should teach the patient to:</w:t>
      </w:r>
    </w:p>
    <w:p>
      <w:r>
        <w:t>(a) Restrict sodium and monitor daily weight</w:t>
      </w:r>
    </w:p>
    <w:p>
      <w:r>
        <w:t>(b) Lie flat at all times</w:t>
      </w:r>
    </w:p>
    <w:p>
      <w:r>
        <w:t>(c) Skip weight monitoring</w:t>
      </w:r>
    </w:p>
    <w:p>
      <w:r>
        <w:t>(d) Increase sodium</w:t>
      </w:r>
    </w:p>
    <w:p>
      <w:r>
        <w:t>Answer: a</w:t>
      </w:r>
    </w:p>
    <w:p>
      <w:r>
        <w:t xml:space="preserve">Solution: Ascites management — sodium restriction, daily weight/girth monitoring, diuretics (spironolactone), and rest — reducing fluid accumulation.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bronchoscopy. The nurse should:</w:t>
      </w:r>
    </w:p>
    <w:p>
      <w:r>
        <w:t>(a) Restrict fluids only</w:t>
      </w:r>
    </w:p>
    <w:p>
      <w:r>
        <w:t>(b) Skip the consent</w:t>
      </w:r>
    </w:p>
    <w:p>
      <w:r>
        <w:t>(c) Ensure NPO and informed consent</w:t>
      </w:r>
    </w:p>
    <w:p>
      <w:r>
        <w:t>(d) Give a heavy meal</w:t>
      </w:r>
    </w:p>
    <w:p>
      <w:r>
        <w:t>Answer: c</w:t>
      </w:r>
    </w:p>
    <w:p>
      <w:r>
        <w:t xml:space="preserve">Solution: Bronchoscopy — NPO (6–8 hours), informed consent, and medication review; the nurse monitors for gag reflex return and bleeding afterward.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the first stage of labor. The nurse notes the FHR is 150 bpm with moderate variability. This is:</w:t>
      </w:r>
    </w:p>
    <w:p>
      <w:r>
        <w:t>(a) Non-reassuring only</w:t>
      </w:r>
    </w:p>
    <w:p>
      <w:r>
        <w:t>(b) A sign of distress</w:t>
      </w:r>
    </w:p>
    <w:p>
      <w:r>
        <w:t>(c) A reassuring tracing</w:t>
      </w:r>
    </w:p>
    <w:p>
      <w:r>
        <w:t>(d) Bradycardia</w:t>
      </w:r>
    </w:p>
    <w:p>
      <w:r>
        <w:t>Answer: c</w:t>
      </w:r>
    </w:p>
    <w:p>
      <w:r>
        <w:t xml:space="preserve">Solution: A baseline FHR of 110–160 with moderate variability is reassuring — indicating fetal well-being.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malnutrition has bilateral pitting edema. The nurse should classify this as:</w:t>
      </w:r>
    </w:p>
    <w:p>
      <w:r>
        <w:t>(a) Marasmus</w:t>
      </w:r>
    </w:p>
    <w:p>
      <w:r>
        <w:t>(b) Kwashiorkor</w:t>
      </w:r>
    </w:p>
    <w:p>
      <w:r>
        <w:t>(c) Scurvy</w:t>
      </w:r>
    </w:p>
    <w:p>
      <w:r>
        <w:t>(d) Rickets</w:t>
      </w:r>
    </w:p>
    <w:p>
      <w:r>
        <w:t>Answer: b</w:t>
      </w:r>
    </w:p>
    <w:p>
      <w:r>
        <w:t xml:space="preserve">Solution: Kwashiorkor — protein-energy malnutrition with edema; marasmus is severe wasting without edema. Both are treated with therapeutic feeds (F75/F100).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discharged. Which referral is appropriate?</w:t>
      </w:r>
    </w:p>
    <w:p>
      <w:r>
        <w:t>(a) No follow-up</w:t>
      </w:r>
    </w:p>
    <w:p>
      <w:r>
        <w:t>(b) Avoiding all reminders</w:t>
      </w:r>
    </w:p>
    <w:p>
      <w:r>
        <w:t>(c) Only medication</w:t>
      </w:r>
    </w:p>
    <w:p>
      <w:r>
        <w:t>(d) Trauma-focused therapy and support groups</w:t>
      </w:r>
    </w:p>
    <w:p>
      <w:r>
        <w:t>Answer: d</w:t>
      </w:r>
    </w:p>
    <w:p>
      <w:r>
        <w:t xml:space="preserve">Solution: PTSD — trauma-focused CBT/EMDR, medication if prescribed, and support groups promote recovery; the nurse facilitates referral and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contributes to:</w:t>
      </w:r>
    </w:p>
    <w:p>
      <w:r>
        <w:t>(a) Increasing hospital bills</w:t>
      </w:r>
    </w:p>
    <w:p>
      <w:r>
        <w:t>(b) Promoting imports</w:t>
      </w:r>
    </w:p>
    <w:p>
      <w:r>
        <w:t>(c) Reducing medicine costs for patients</w:t>
      </w:r>
    </w:p>
    <w:p>
      <w:r>
        <w:t>(d) Reducing medicine availability</w:t>
      </w:r>
    </w:p>
    <w:p>
      <w:r>
        <w:t>Answer: c</w:t>
      </w:r>
    </w:p>
    <w:p>
      <w:r>
        <w:t xml:space="preserve">Solution: Affordable generics reduce medicine costs — the core objective of the Jan Aushadhi scheme.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2.4 mg of a medication. The vial contains 0.8 mg/mL. The volume to give is:</w:t>
      </w:r>
    </w:p>
    <w:p>
      <w:r>
        <w:t>(a) 2 mL</w:t>
      </w:r>
    </w:p>
    <w:p>
      <w:r>
        <w:t>(b) 3 mL</w:t>
      </w:r>
    </w:p>
    <w:p>
      <w:r>
        <w:t>(c) 5 mL</w:t>
      </w:r>
    </w:p>
    <w:p>
      <w:r>
        <w:t>(d) 4 mL</w:t>
      </w:r>
    </w:p>
    <w:p>
      <w:r>
        <w:t>Answer: b</w:t>
      </w:r>
    </w:p>
    <w:p>
      <w:r>
        <w:t xml:space="preserve">Solution: Volume = 2.4 ÷ 0.8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a rising temperature. The nurse should:</w:t>
      </w:r>
    </w:p>
    <w:p>
      <w:r>
        <w:t>(a) Cool below normal</w:t>
      </w:r>
    </w:p>
    <w:p>
      <w:r>
        <w:t>(b) Let the fever persist</w:t>
      </w:r>
    </w:p>
    <w:p>
      <w:r>
        <w:t>(c) Ignore the fever</w:t>
      </w:r>
    </w:p>
    <w:p>
      <w:r>
        <w:t>(d) Treat the fever — it raises ICP</w:t>
      </w:r>
    </w:p>
    <w:p>
      <w:r>
        <w:t>Answer: d</w:t>
      </w:r>
    </w:p>
    <w:p>
      <w:r>
        <w:t xml:space="preserve">Solution: Fever increases cerebral metabolism and ICP after head injury — the nurse treats it with antipyretics/cooling and investigates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on warfarin. The nurse should teach the patient to:</w:t>
      </w:r>
    </w:p>
    <w:p>
      <w:r>
        <w:t>(a) Report bleeding and keep INR appointments</w:t>
      </w:r>
    </w:p>
    <w:p>
      <w:r>
        <w:t>(b) Avoid follow-up</w:t>
      </w:r>
    </w:p>
    <w:p>
      <w:r>
        <w:t>(c) Take aspirin freely</w:t>
      </w:r>
    </w:p>
    <w:p>
      <w:r>
        <w:t>(d) Skip warfarin</w:t>
      </w:r>
    </w:p>
    <w:p>
      <w:r>
        <w:t>Answer: a</w:t>
      </w:r>
    </w:p>
    <w:p>
      <w:r>
        <w:t xml:space="preserve">Solution: Warfarin — bleeding precautions, INR monitoring (2–3), consistent vitamin K intake, and avoiding aspirin/NSAIDs.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total hip replacement. The nurse should:</w:t>
      </w:r>
    </w:p>
    <w:p>
      <w:r>
        <w:t>(a) Flex the hip beyond 90 degrees</w:t>
      </w:r>
    </w:p>
    <w:p>
      <w:r>
        <w:t>(b) Sit in low chairs</w:t>
      </w:r>
    </w:p>
    <w:p>
      <w:r>
        <w:t>(c) Cross the legs</w:t>
      </w:r>
    </w:p>
    <w:p>
      <w:r>
        <w:t>(d) Position with an abduction pillow and teach hip precautions</w:t>
      </w:r>
    </w:p>
    <w:p>
      <w:r>
        <w:t>Answer: d</w:t>
      </w:r>
    </w:p>
    <w:p>
      <w:r>
        <w:t xml:space="preserve">Solution: Hip precautions — abduction pillow, no crossing of legs or hip flexion &gt;90°, and avoiding low chairs — prevent dislocation.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