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chronic obstructive pulmonary disease (COPD) asks the nurse why his fingers are clubbed. The nurse's best response is based on the understanding that clubbing results from:</w:t>
      </w:r>
    </w:p>
    <w:p>
      <w:r>
        <w:t>(a) Decreased lung compliance</w:t>
      </w:r>
    </w:p>
    <w:p>
      <w:r>
        <w:t>(b) Chronic hypoxia</w:t>
      </w:r>
    </w:p>
    <w:p>
      <w:r>
        <w:t>(c) Increased carbon dioxide levels</w:t>
      </w:r>
    </w:p>
    <w:p>
      <w:r>
        <w:t>(d) Pulmonary hypertension</w:t>
      </w:r>
    </w:p>
    <w:p>
      <w:r>
        <w:t>Answer: b</w:t>
      </w:r>
    </w:p>
    <w:p>
      <w:r>
        <w:t xml:space="preserve">Solution: Clubbing is caused by chronic hypoxia, which leads to increased capillary growth and soft-tissue swelling at the fingertips. It is a late sign of chronic lung disease and reflects long-standing oxygen deficiency.</w:t>
      </w:r>
    </w:p>
    <w:p>
      <w:r>
        <w:t xml:space="preserve">Positive Marks: 1</w:t>
      </w:r>
    </w:p>
    <w:p>
      <w:r>
        <w:t xml:space="preserve">Negative Marks: 0.25</w:t>
      </w:r>
    </w:p>
    <w:p>
      <w:r>
        <w:t xml:space="preserve"/>
      </w:r>
    </w:p>
    <w:p>
      <w:r>
        <w:t xml:space="preserve">Question: The nurse is assessing a client 2 hours after a cardiac catheterization through the femoral artery. Which finding requires immediate action?</w:t>
      </w:r>
    </w:p>
    <w:p>
      <w:r>
        <w:t>(a) Mild groin discomfort</w:t>
      </w:r>
    </w:p>
    <w:p>
      <w:r>
        <w:t>(b) A small hematoma at the insertion site</w:t>
      </w:r>
    </w:p>
    <w:p>
      <w:r>
        <w:t>(c) Blood pressure of 110/70 mm Hg</w:t>
      </w:r>
    </w:p>
    <w:p>
      <w:r>
        <w:t>(d) Cool, pale foot with diminished pulses on the affected side</w:t>
      </w:r>
    </w:p>
    <w:p>
      <w:r>
        <w:t>Answer: d</w:t>
      </w:r>
    </w:p>
    <w:p>
      <w:r>
        <w:t xml:space="preserve">Solution: Cool, pale extremity with diminished or absent pulses indicates arterial occlusion or thrombosis at the catheterization site — a medical emergency. A small hematoma, stable BP, and mild discomfort are expected.</w:t>
      </w:r>
    </w:p>
    <w:p>
      <w:r>
        <w:t xml:space="preserve">Positive Marks: 1</w:t>
      </w:r>
    </w:p>
    <w:p>
      <w:r>
        <w:t xml:space="preserve">Negative Marks: 0.25</w:t>
      </w:r>
    </w:p>
    <w:p>
      <w:r>
        <w:t xml:space="preserve"/>
      </w:r>
    </w:p>
    <w:p>
      <w:r>
        <w:t xml:space="preserve">Question: Which laboratory value is most indicative of acute kidney injury (AKI)?</w:t>
      </w:r>
    </w:p>
    <w:p>
      <w:r>
        <w:t>(a) Serum sodium 140 mEq/L</w:t>
      </w:r>
    </w:p>
    <w:p>
      <w:r>
        <w:t>(b) Serum creatinine 3.8 mg/dL</w:t>
      </w:r>
    </w:p>
    <w:p>
      <w:r>
        <w:t>(c) Platelet count 250,000/mm3</w:t>
      </w:r>
    </w:p>
    <w:p>
      <w:r>
        <w:t>(d) Hemoglobin 12 g/dL</w:t>
      </w:r>
    </w:p>
    <w:p>
      <w:r>
        <w:t>Answer: b</w:t>
      </w:r>
    </w:p>
    <w:p>
      <w:r>
        <w:t xml:space="preserve">Solution: A rising serum creatinine is the hallmark of AKI, reflecting impaired glomerular filtration. Hemoglobin, sodium, and platelets are not specific indicators of kidney injury.</w:t>
      </w:r>
    </w:p>
    <w:p>
      <w:r>
        <w:t xml:space="preserve">Positive Marks: 1</w:t>
      </w:r>
    </w:p>
    <w:p>
      <w:r>
        <w:t xml:space="preserve">Negative Marks: 0.25</w:t>
      </w:r>
    </w:p>
    <w:p>
      <w:r>
        <w:t xml:space="preserve"/>
      </w:r>
    </w:p>
    <w:p>
      <w:r>
        <w:t xml:space="preserve">Question: A client with type 1 diabetes is experiencing tremors, diaphoresis, and confusion. The nurse should first:</w:t>
      </w:r>
    </w:p>
    <w:p>
      <w:r>
        <w:t>(a) Give the client his regular insulin dose</w:t>
      </w:r>
    </w:p>
    <w:p>
      <w:r>
        <w:t>(b) Check the client's blood glucose level</w:t>
      </w:r>
    </w:p>
    <w:p>
      <w:r>
        <w:t>(c) Administer 15 g of fast-acting carbohydrate</w:t>
      </w:r>
    </w:p>
    <w:p>
      <w:r>
        <w:t>(d) Call the physician</w:t>
      </w:r>
    </w:p>
    <w:p>
      <w:r>
        <w:t>Answer: c</w:t>
      </w:r>
    </w:p>
    <w:p>
      <w:r>
        <w:t xml:space="preserve">Solution: The client is showing signs of hypoglycemia. If conscious, the nurse immediately gives 15 g of fast-acting carbohydrate (e.g., juice, glucose tablets). Checking glucose is important, but treating the hypoglycemia is the priority when symptoms are present.</w:t>
      </w:r>
    </w:p>
    <w:p>
      <w:r>
        <w:t xml:space="preserve">Positive Marks: 1</w:t>
      </w:r>
    </w:p>
    <w:p>
      <w:r>
        <w:t xml:space="preserve">Negative Marks: 0.25</w:t>
      </w:r>
    </w:p>
    <w:p>
      <w:r>
        <w:t xml:space="preserve"/>
      </w:r>
    </w:p>
    <w:p>
      <w:r>
        <w:t xml:space="preserve">Question: The nurse is caring for a client in the oliguric phase of acute kidney injury. Which finding requires immediate attention?</w:t>
      </w:r>
    </w:p>
    <w:p>
      <w:r>
        <w:t>(a) Urine output of 300 mL in 24 hours</w:t>
      </w:r>
    </w:p>
    <w:p>
      <w:r>
        <w:t>(b) Serum potassium of 6.5 mEq/L</w:t>
      </w:r>
    </w:p>
    <w:p>
      <w:r>
        <w:t>(c) Slight ankle edema</w:t>
      </w:r>
    </w:p>
    <w:p>
      <w:r>
        <w:t>(d) Serum sodium of 138 mEq/L</w:t>
      </w:r>
    </w:p>
    <w:p>
      <w:r>
        <w:t>Answer: b</w:t>
      </w:r>
    </w:p>
    <w:p>
      <w:r>
        <w:t xml:space="preserve">Solution: Hyperkalemia is life-threatening in AKI because it can cause cardiac arrhythmias and cardiac arrest. A potassium of 6.5 mEq/L requires immediate treatment; the other findings are expected in the oliguric phase.</w:t>
      </w:r>
    </w:p>
    <w:p>
      <w:r>
        <w:t xml:space="preserve">Positive Marks: 1</w:t>
      </w:r>
    </w:p>
    <w:p>
      <w:r>
        <w:t xml:space="preserve">Negative Marks: 0.25</w:t>
      </w:r>
    </w:p>
    <w:p>
      <w:r>
        <w:t xml:space="preserve"/>
      </w:r>
    </w:p>
    <w:p>
      <w:r>
        <w:t xml:space="preserve">Question: A client with cirrhosis is exhibiting slurred speech, confusion, and asterixis. The nurse suspects:</w:t>
      </w:r>
    </w:p>
    <w:p>
      <w:r>
        <w:t>(a) Spontaneous bacterial peritonitis</w:t>
      </w:r>
    </w:p>
    <w:p>
      <w:r>
        <w:t>(b) Esophageal varices</w:t>
      </w:r>
    </w:p>
    <w:p>
      <w:r>
        <w:t>(c) Hepatic encephalopathy</w:t>
      </w:r>
    </w:p>
    <w:p>
      <w:r>
        <w:t>(d) Hepatorenal syndrome</w:t>
      </w:r>
    </w:p>
    <w:p>
      <w:r>
        <w:t>Answer: c</w:t>
      </w:r>
    </w:p>
    <w:p>
      <w:r>
        <w:t xml:space="preserve">Solution: Hepatic encephalopathy results from the accumulation of ammonia and other toxins in the blood due to liver failure, causing confusion, slurred speech, and asterixis (flapping tremor). The other complications do not primarily cause these neurologic signs.</w:t>
      </w:r>
    </w:p>
    <w:p>
      <w:r>
        <w:t xml:space="preserve">Positive Marks: 1</w:t>
      </w:r>
    </w:p>
    <w:p>
      <w:r>
        <w:t xml:space="preserve">Negative Marks: 0.25</w:t>
      </w:r>
    </w:p>
    <w:p>
      <w:r>
        <w:t xml:space="preserve"/>
      </w:r>
    </w:p>
    <w:p>
      <w:r>
        <w:t xml:space="preserve">Question: The nurse is caring for a client who has just returned from a thyroidectomy. Which equipment should be kept at the bedside?</w:t>
      </w:r>
    </w:p>
    <w:p>
      <w:r>
        <w:t>(a) Tracheostomy tray and suction</w:t>
      </w:r>
    </w:p>
    <w:p>
      <w:r>
        <w:t>(b) Oxygen saturation monitor</w:t>
      </w:r>
    </w:p>
    <w:p>
      <w:r>
        <w:t>(c) Nebulizer</w:t>
      </w:r>
    </w:p>
    <w:p>
      <w:r>
        <w:t>(d) Cardiac monitor</w:t>
      </w:r>
    </w:p>
    <w:p>
      <w:r>
        <w:t>Answer: a</w:t>
      </w:r>
    </w:p>
    <w:p>
      <w:r>
        <w:t xml:space="preserve">Solution: After thyroidectomy, the client is at risk for airway obstruction from laryngeal edema, hemorrhage, or laryngeal nerve damage. A tracheostomy tray and suction equipment must be readily available at the bedside.</w:t>
      </w:r>
    </w:p>
    <w:p>
      <w:r>
        <w:t xml:space="preserve">Positive Marks: 1</w:t>
      </w:r>
    </w:p>
    <w:p>
      <w:r>
        <w:t xml:space="preserve">Negative Marks: 0.25</w:t>
      </w:r>
    </w:p>
    <w:p>
      <w:r>
        <w:t xml:space="preserve"/>
      </w:r>
    </w:p>
    <w:p>
      <w:r>
        <w:t xml:space="preserve">Question: A client with hypertension is prescribed lisinopril. The nurse should teach the client to report which side effect?</w:t>
      </w:r>
    </w:p>
    <w:p>
      <w:r>
        <w:t>(a) Ringing in the ears</w:t>
      </w:r>
    </w:p>
    <w:p>
      <w:r>
        <w:t>(b) Increased appetite</w:t>
      </w:r>
    </w:p>
    <w:p>
      <w:r>
        <w:t>(c) Constipation</w:t>
      </w:r>
    </w:p>
    <w:p>
      <w:r>
        <w:t>(d) Persistent dry cough</w:t>
      </w:r>
    </w:p>
    <w:p>
      <w:r>
        <w:t>Answer: d</w:t>
      </w:r>
    </w:p>
    <w:p>
      <w:r>
        <w:t xml:space="preserve">Solution: ACE inhibitors such as lisinopril commonly cause a persistent dry, hacking cough due to bradykinin accumulation. It is often bothersome enough to require a change to an ARB.</w:t>
      </w:r>
    </w:p>
    <w:p>
      <w:r>
        <w:t xml:space="preserve">Positive Marks: 1</w:t>
      </w:r>
    </w:p>
    <w:p>
      <w:r>
        <w:t xml:space="preserve">Negative Marks: 0.25</w:t>
      </w:r>
    </w:p>
    <w:p>
      <w:r>
        <w:t xml:space="preserve"/>
      </w:r>
    </w:p>
    <w:p>
      <w:r>
        <w:t xml:space="preserve">Question: The nurse observes a client who is vomiting bright red blood. What is the priority nursing action?</w:t>
      </w:r>
    </w:p>
    <w:p>
      <w:r>
        <w:t>(a) Measure the amount of vomitus</w:t>
      </w:r>
    </w:p>
    <w:p>
      <w:r>
        <w:t>(b) Insert a nasogastric tube</w:t>
      </w:r>
    </w:p>
    <w:p>
      <w:r>
        <w:t>(c) Start an IV line</w:t>
      </w:r>
    </w:p>
    <w:p>
      <w:r>
        <w:t>(d) Maintain airway patency and protect from aspiration</w:t>
      </w:r>
    </w:p>
    <w:p>
      <w:r>
        <w:t>Answer: d</w:t>
      </w:r>
    </w:p>
    <w:p>
      <w:r>
        <w:t xml:space="preserve">Solution: The priority for a client vomiting bright red blood is airway management and preventing aspiration. The nurse positions the client on the side, suctions if needed, and then initiates other measures.</w:t>
      </w:r>
    </w:p>
    <w:p>
      <w:r>
        <w:t xml:space="preserve">Positive Marks: 1</w:t>
      </w:r>
    </w:p>
    <w:p>
      <w:r>
        <w:t xml:space="preserve">Negative Marks: 0.25</w:t>
      </w:r>
    </w:p>
    <w:p>
      <w:r>
        <w:t xml:space="preserve"/>
      </w:r>
    </w:p>
    <w:p>
      <w:r>
        <w:t xml:space="preserve">Question: A client with heart failure has crackles in the lung bases and pitting edema in both feet. Which medication is most likely to be prescribed?</w:t>
      </w:r>
    </w:p>
    <w:p>
      <w:r>
        <w:t>(a) Ferrous sulfate</w:t>
      </w:r>
    </w:p>
    <w:p>
      <w:r>
        <w:t>(b) Omeprazole</w:t>
      </w:r>
    </w:p>
    <w:p>
      <w:r>
        <w:t>(c) Levothyroxine</w:t>
      </w:r>
    </w:p>
    <w:p>
      <w:r>
        <w:t>(d) Furosemide</w:t>
      </w:r>
    </w:p>
    <w:p>
      <w:r>
        <w:t>Answer: d</w:t>
      </w:r>
    </w:p>
    <w:p>
      <w:r>
        <w:t xml:space="preserve">Solution: Furosemide, a loop diuretic, reduces fluid overload by promoting excretion of sodium and water, relieving pulmonary congestion and peripheral edema in heart failure.</w:t>
      </w:r>
    </w:p>
    <w:p>
      <w:r>
        <w:t xml:space="preserve">Positive Marks: 1</w:t>
      </w:r>
    </w:p>
    <w:p>
      <w:r>
        <w:t xml:space="preserve">Negative Marks: 0.25</w:t>
      </w:r>
    </w:p>
    <w:p>
      <w:r>
        <w:t xml:space="preserve">Question: A nurse is preparing to give a client an enema. In which position should the client be placed?</w:t>
      </w:r>
    </w:p>
    <w:p>
      <w:r>
        <w:t>(a) Left lateral (Sims') position</w:t>
      </w:r>
    </w:p>
    <w:p>
      <w:r>
        <w:t>(b) Prone position</w:t>
      </w:r>
    </w:p>
    <w:p>
      <w:r>
        <w:t>(c) Supine position</w:t>
      </w:r>
    </w:p>
    <w:p>
      <w:r>
        <w:t>(d) Right lateral position</w:t>
      </w:r>
    </w:p>
    <w:p>
      <w:r>
        <w:t>Answer: a</w:t>
      </w:r>
    </w:p>
    <w:p>
      <w:r>
        <w:t xml:space="preserve">Solution: The left lateral (Sims') position allows the enema solution to flow downward along the natural curve of the sigmoid colon and rectum, promoting retention and effective evacuation.</w:t>
      </w:r>
    </w:p>
    <w:p>
      <w:r>
        <w:t xml:space="preserve">Positive Marks: 1</w:t>
      </w:r>
    </w:p>
    <w:p>
      <w:r>
        <w:t xml:space="preserve">Negative Marks: 0.25</w:t>
      </w:r>
    </w:p>
    <w:p>
      <w:r>
        <w:t xml:space="preserve"/>
      </w:r>
    </w:p>
    <w:p>
      <w:r>
        <w:t xml:space="preserve">Question: A client with deep vein thrombosis is receiving a continuous heparin infusion. The nurse should monitor which laboratory value to evaluate the drug's effectiveness?</w:t>
      </w:r>
    </w:p>
    <w:p>
      <w:r>
        <w:t>(a) Activated partial thromboplastin time (aPTT)</w:t>
      </w:r>
    </w:p>
    <w:p>
      <w:r>
        <w:t>(b) International normalized ratio (INR)</w:t>
      </w:r>
    </w:p>
    <w:p>
      <w:r>
        <w:t>(c) Platelet count only</w:t>
      </w:r>
    </w:p>
    <w:p>
      <w:r>
        <w:t>(d) Prothrombin time (PT)</w:t>
      </w:r>
    </w:p>
    <w:p>
      <w:r>
        <w:t>Answer: a</w:t>
      </w:r>
    </w:p>
    <w:p>
      <w:r>
        <w:t xml:space="preserve">Solution: Heparin's anticoagulant effect is monitored by aPTT (target 1.5–2.5 times the control). PT/INR monitors warfarin, and platelet counts are checked for heparin-induced thrombocytopenia.</w:t>
      </w:r>
    </w:p>
    <w:p>
      <w:r>
        <w:t xml:space="preserve">Positive Marks: 1</w:t>
      </w:r>
    </w:p>
    <w:p>
      <w:r>
        <w:t xml:space="preserve">Negative Marks: 0.25</w:t>
      </w:r>
    </w:p>
    <w:p>
      <w:r>
        <w:t xml:space="preserve"/>
      </w:r>
    </w:p>
    <w:p>
      <w:r>
        <w:t xml:space="preserve">Question: The nurse is caring for a client with a nasogastric tube connected to low intermittent suction. Which finding indicates correct tube placement?</w:t>
      </w:r>
    </w:p>
    <w:p>
      <w:r>
        <w:t>(a) The client is able to swallow normally</w:t>
      </w:r>
    </w:p>
    <w:p>
      <w:r>
        <w:t>(b) The client gags when the tube is advanced</w:t>
      </w:r>
    </w:p>
    <w:p>
      <w:r>
        <w:t>(c) Aspiration of gastric contents with a pH of 3</w:t>
      </w:r>
    </w:p>
    <w:p>
      <w:r>
        <w:t>(d) The tube is taped to the client's gown</w:t>
      </w:r>
    </w:p>
    <w:p>
      <w:r>
        <w:t>Answer: c</w:t>
      </w:r>
    </w:p>
    <w:p>
      <w:r>
        <w:t xml:space="preserve">Solution: Aspiration of gastric contents with an acidic pH (typically below 5) confirms gastric placement. Gagging occurs during insertion, and swallowing ability does not confirm placement.</w:t>
      </w:r>
    </w:p>
    <w:p>
      <w:r>
        <w:t xml:space="preserve">Positive Marks: 1</w:t>
      </w:r>
    </w:p>
    <w:p>
      <w:r>
        <w:t xml:space="preserve">Negative Marks: 0.25</w:t>
      </w:r>
    </w:p>
    <w:p>
      <w:r>
        <w:t xml:space="preserve"/>
      </w:r>
    </w:p>
    <w:p>
      <w:r>
        <w:t xml:space="preserve">Question: A client who has been NPO for surgery is now in the post-anesthesia care unit and is awake with stable vital signs. The nurse may offer:</w:t>
      </w:r>
    </w:p>
    <w:p>
      <w:r>
        <w:t>(a) Nothing until the next morning</w:t>
      </w:r>
    </w:p>
    <w:p>
      <w:r>
        <w:t>(b) Orange juice with pulp</w:t>
      </w:r>
    </w:p>
    <w:p>
      <w:r>
        <w:t>(c) Clear liquids if ordered and the gag reflex is intact</w:t>
      </w:r>
    </w:p>
    <w:p>
      <w:r>
        <w:t>(d) A full meal</w:t>
      </w:r>
    </w:p>
    <w:p>
      <w:r>
        <w:t>Answer: c</w:t>
      </w:r>
    </w:p>
    <w:p>
      <w:r>
        <w:t xml:space="preserve">Solution: Postoperative clients are advanced to clear liquids once awake, alert, and able to swallow, as ordered. A full meal and pulp-containing juices are not appropriate as the first intake.</w:t>
      </w:r>
    </w:p>
    <w:p>
      <w:r>
        <w:t xml:space="preserve">Positive Marks: 1</w:t>
      </w:r>
    </w:p>
    <w:p>
      <w:r>
        <w:t xml:space="preserve">Negative Marks: 0.25</w:t>
      </w:r>
    </w:p>
    <w:p>
      <w:r>
        <w:t xml:space="preserve"/>
      </w:r>
    </w:p>
    <w:p>
      <w:r>
        <w:t xml:space="preserve">Question: A nurse is preparing to administer an ophthalmic medication. The medication should be instilled:</w:t>
      </w:r>
    </w:p>
    <w:p>
      <w:r>
        <w:t>(a) Into the inner canthus</w:t>
      </w:r>
    </w:p>
    <w:p>
      <w:r>
        <w:t>(b) Directly onto the cornea</w:t>
      </w:r>
    </w:p>
    <w:p>
      <w:r>
        <w:t>(c) Into the lower conjunctival sac</w:t>
      </w:r>
    </w:p>
    <w:p>
      <w:r>
        <w:t>(d) Onto the eyelid margin</w:t>
      </w:r>
    </w:p>
    <w:p>
      <w:r>
        <w:t>Answer: c</w:t>
      </w:r>
    </w:p>
    <w:p>
      <w:r>
        <w:t xml:space="preserve">Solution: Eye drops are instilled into the lower conjunctival sac to avoid damaging the sensitive cornea and to allow even distribution across the eye. The inner canthus is used for nasolacrimal occlusion after instillation.</w:t>
      </w:r>
    </w:p>
    <w:p>
      <w:r>
        <w:t xml:space="preserve">Positive Marks: 1</w:t>
      </w:r>
    </w:p>
    <w:p>
      <w:r>
        <w:t xml:space="preserve">Negative Marks: 0.25</w:t>
      </w:r>
    </w:p>
    <w:p>
      <w:r>
        <w:t xml:space="preserve"/>
      </w:r>
    </w:p>
    <w:p>
      <w:r>
        <w:t xml:space="preserve">Question: The mother of a 6-month-old infant asks when she should start introducing solid foods. The nurse's best response is:</w:t>
      </w:r>
    </w:p>
    <w:p>
      <w:r>
        <w:t>(a) "Start now with rice cereal mixed with milk."</w:t>
      </w:r>
    </w:p>
    <w:p>
      <w:r>
        <w:t>(b) "Introduce solids at about 6 months of age, starting with iron-fortified rice cereal."</w:t>
      </w:r>
    </w:p>
    <w:p>
      <w:r>
        <w:t>(c) "Wait until the baby is 1 year old."</w:t>
      </w:r>
    </w:p>
    <w:p>
      <w:r>
        <w:t>(d) "Begin with strained fruits only."</w:t>
      </w:r>
    </w:p>
    <w:p>
      <w:r>
        <w:t>Answer: b</w:t>
      </w:r>
    </w:p>
    <w:p>
      <w:r>
        <w:t xml:space="preserve">Solution: The WHO and pediatric guidelines recommend introducing complementary foods at about 6 months, beginning with iron-fortified single-grain cereal. Earlier introduction increases allergy and aspiration risk; later introduction risks nutritional deficiency.</w:t>
      </w:r>
    </w:p>
    <w:p>
      <w:r>
        <w:t xml:space="preserve">Positive Marks: 1</w:t>
      </w:r>
    </w:p>
    <w:p>
      <w:r>
        <w:t xml:space="preserve">Negative Marks: 0.25</w:t>
      </w:r>
    </w:p>
    <w:p>
      <w:r>
        <w:t xml:space="preserve"/>
      </w:r>
    </w:p>
    <w:p>
      <w:r>
        <w:t xml:space="preserve">Question: A client is receiving a blood transfusion. Which sign indicates a transfusion reaction requiring immediate discontinuation of the transfusion?</w:t>
      </w:r>
    </w:p>
    <w:p>
      <w:r>
        <w:t>(a) Mild anxiety</w:t>
      </w:r>
    </w:p>
    <w:p>
      <w:r>
        <w:t>(b) Slight temperature elevation of 37.2°C (99°F) at the start</w:t>
      </w:r>
    </w:p>
    <w:p>
      <w:r>
        <w:t>(c) Increased appetite</w:t>
      </w:r>
    </w:p>
    <w:p>
      <w:r>
        <w:t>(d) Chills, fever, and low back pain</w:t>
      </w:r>
    </w:p>
    <w:p>
      <w:r>
        <w:t>Answer: d</w:t>
      </w:r>
    </w:p>
    <w:p>
      <w:r>
        <w:t xml:space="preserve">Solution: Chills, fever, and low back pain are classic signs of a hemolytic transfusion reaction — a medical emergency. The nurse stops the transfusion, keeps the IV line open with normal saline, and notifies the physician.</w:t>
      </w:r>
    </w:p>
    <w:p>
      <w:r>
        <w:t xml:space="preserve">Positive Marks: 1</w:t>
      </w:r>
    </w:p>
    <w:p>
      <w:r>
        <w:t xml:space="preserve">Negative Marks: 0.25</w:t>
      </w:r>
    </w:p>
    <w:p>
      <w:r>
        <w:t xml:space="preserve"/>
      </w:r>
    </w:p>
    <w:p>
      <w:r>
        <w:t xml:space="preserve">Question: The nurse is assessing a client with peritonitis. Which finding is most characteristic?</w:t>
      </w:r>
    </w:p>
    <w:p>
      <w:r>
        <w:t>(a) Board-like abdominal rigidity</w:t>
      </w:r>
    </w:p>
    <w:p>
      <w:r>
        <w:t>(b) Normal bowel sounds</w:t>
      </w:r>
    </w:p>
    <w:p>
      <w:r>
        <w:t>(c) Soft, non-tender abdomen</w:t>
      </w:r>
    </w:p>
    <w:p>
      <w:r>
        <w:t>(d) Absence of pain</w:t>
      </w:r>
    </w:p>
    <w:p>
      <w:r>
        <w:t>Answer: a</w:t>
      </w:r>
    </w:p>
    <w:p>
      <w:r>
        <w:t xml:space="preserve">Solution: Peritonitis causes board-like rigidity of the abdomen due to involuntary muscle spasm, along with severe pain, rebound tenderness, and absent bowel sounds. This is a surgical emergency.</w:t>
      </w:r>
    </w:p>
    <w:p>
      <w:r>
        <w:t xml:space="preserve">Positive Marks: 1</w:t>
      </w:r>
    </w:p>
    <w:p>
      <w:r>
        <w:t xml:space="preserve">Negative Marks: 0.25</w:t>
      </w:r>
    </w:p>
    <w:p>
      <w:r>
        <w:t xml:space="preserve"/>
      </w:r>
    </w:p>
    <w:p>
      <w:r>
        <w:t xml:space="preserve">Question: Which client is at greatest risk for the development of a pressure injury?</w:t>
      </w:r>
    </w:p>
    <w:p>
      <w:r>
        <w:t>(a) A client who is ambulatory</w:t>
      </w:r>
    </w:p>
    <w:p>
      <w:r>
        <w:t>(b) A client who is immobile and incontinent</w:t>
      </w:r>
    </w:p>
    <w:p>
      <w:r>
        <w:t>(c) A client with a sprained ankle</w:t>
      </w:r>
    </w:p>
    <w:p>
      <w:r>
        <w:t>(d) A client with a mild fever</w:t>
      </w:r>
    </w:p>
    <w:p>
      <w:r>
        <w:t>Answer: b</w:t>
      </w:r>
    </w:p>
    <w:p>
      <w:r>
        <w:t xml:space="preserve">Solution: Immobility is the primary risk factor for pressure injuries, and moisture from incontinence increases skin breakdown risk. The other clients have low risk.</w:t>
      </w:r>
    </w:p>
    <w:p>
      <w:r>
        <w:t xml:space="preserve">Positive Marks: 1</w:t>
      </w:r>
    </w:p>
    <w:p>
      <w:r>
        <w:t xml:space="preserve">Negative Marks: 0.25</w:t>
      </w:r>
    </w:p>
    <w:p>
      <w:r>
        <w:t xml:space="preserve"/>
      </w:r>
    </w:p>
    <w:p>
      <w:r>
        <w:t xml:space="preserve">Question: A client with a fractured femur suddenly develops dyspnea, chest pain, and hypotension. The nurse should suspect:</w:t>
      </w:r>
    </w:p>
    <w:p>
      <w:r>
        <w:t>(a) Fat embolism syndrome</w:t>
      </w:r>
    </w:p>
    <w:p>
      <w:r>
        <w:t>(b) Osteomyelitis</w:t>
      </w:r>
    </w:p>
    <w:p>
      <w:r>
        <w:t>(c) Hypovolemic shock</w:t>
      </w:r>
    </w:p>
    <w:p>
      <w:r>
        <w:t>(d) Compartment syndrome</w:t>
      </w:r>
    </w:p>
    <w:p>
      <w:r>
        <w:t>Answer: a</w:t>
      </w:r>
    </w:p>
    <w:p>
      <w:r>
        <w:t xml:space="preserve">Solution: Fat embolism syndrome classically occurs 24–72 hours after long-bone fractures, presenting with dyspnea, chest pain, petechiae, and confusion. Immediate oxygenation and supportive care are required.</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