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with COPD is prescribed oxygen at 2 L/min via nasal cannula. The nurse understands that the low flow rate is used because:</w:t>
      </w:r>
    </w:p>
    <w:p>
      <w:r>
        <w:t>(a) High flow causes nasal irritation only</w:t>
      </w:r>
    </w:p>
    <w:p>
      <w:r>
        <w:t>(b) Low flow is cheaper</w:t>
      </w:r>
    </w:p>
    <w:p>
      <w:r>
        <w:t>(c) The client prefers a low flow</w:t>
      </w:r>
    </w:p>
    <w:p>
      <w:r>
        <w:t>(d) High oxygen levels may suppress the hypoxic drive to breathe</w:t>
      </w:r>
    </w:p>
    <w:p>
      <w:r>
        <w:t>Answer: d</w:t>
      </w:r>
    </w:p>
    <w:p>
      <w:r>
        <w:t xml:space="preserve">Solution: In clients with chronic CO2 retention (COPD), the hypoxic drive stimulates breathing. High oxygen levels can remove this drive, causing respiratory depression. Oxygen is given at the lowest flow that maintains SaO2 of 88–92%.</w:t>
      </w:r>
    </w:p>
    <w:p>
      <w:r>
        <w:t xml:space="preserve">Positive Marks: 1</w:t>
      </w:r>
    </w:p>
    <w:p>
      <w:r>
        <w:t xml:space="preserve">Negative Marks: 0.25</w:t>
      </w:r>
    </w:p>
    <w:p>
      <w:r>
        <w:t xml:space="preserve"/>
      </w:r>
    </w:p>
    <w:p>
      <w:r>
        <w:t xml:space="preserve">Question: A client with a head injury has an ICP monitor in place. The nurse should report an ICP reading above:</w:t>
      </w:r>
    </w:p>
    <w:p>
      <w:r>
        <w:t>(a) 10 mm Hg</w:t>
      </w:r>
    </w:p>
    <w:p>
      <w:r>
        <w:t>(b) 5 mm Hg</w:t>
      </w:r>
    </w:p>
    <w:p>
      <w:r>
        <w:t>(c) 30 mm Hg only</w:t>
      </w:r>
    </w:p>
    <w:p>
      <w:r>
        <w:t>(d) 20 mm Hg</w:t>
      </w:r>
    </w:p>
    <w:p>
      <w:r>
        <w:t>Answer: d</w:t>
      </w:r>
    </w:p>
    <w:p>
      <w:r>
        <w:t xml:space="preserve">Solution: Normal ICP is 5–15 mm Hg. Sustained ICP above 20 mm Hg indicates intracranial hypertension requiring intervention. The nurse elevates the head of the bed and notifies the physician.</w:t>
      </w:r>
    </w:p>
    <w:p>
      <w:r>
        <w:t xml:space="preserve">Positive Marks: 1</w:t>
      </w:r>
    </w:p>
    <w:p>
      <w:r>
        <w:t xml:space="preserve">Negative Marks: 0.25</w:t>
      </w:r>
    </w:p>
    <w:p>
      <w:r>
        <w:t xml:space="preserve"/>
      </w:r>
    </w:p>
    <w:p>
      <w:r>
        <w:t xml:space="preserve">Question: A client with a colostomy is learning to irrigate. The nurse should teach the client to use:</w:t>
      </w:r>
    </w:p>
    <w:p>
      <w:r>
        <w:t>(a) Warm tap water or saline at a low height</w:t>
      </w:r>
    </w:p>
    <w:p>
      <w:r>
        <w:t>(b) Boiling water for sterility</w:t>
      </w:r>
    </w:p>
    <w:p>
      <w:r>
        <w:t>(c) Ice-cold water for stimulation</w:t>
      </w:r>
    </w:p>
    <w:p>
      <w:r>
        <w:t>(d) High pressure for a faster result</w:t>
      </w:r>
    </w:p>
    <w:p>
      <w:r>
        <w:t>Answer: a</w:t>
      </w:r>
    </w:p>
    <w:p>
      <w:r>
        <w:t xml:space="preserve">Solution: Colostomy irrigation uses lukewarm water or saline at a low height (about 45 cm) with gravity flow. High pressure, cold water, and boiling water can injure the bowel.</w:t>
      </w:r>
    </w:p>
    <w:p>
      <w:r>
        <w:t xml:space="preserve">Positive Marks: 1</w:t>
      </w:r>
    </w:p>
    <w:p>
      <w:r>
        <w:t xml:space="preserve">Negative Marks: 0.25</w:t>
      </w:r>
    </w:p>
    <w:p>
      <w:r>
        <w:t xml:space="preserve"/>
      </w:r>
    </w:p>
    <w:p>
      <w:r>
        <w:t xml:space="preserve">Question: The nurse is evaluating a client's readiness for discharge after a myocardial infarction. Which statement indicates a need for further teaching?</w:t>
      </w:r>
    </w:p>
    <w:p>
      <w:r>
        <w:t>(a) "I will gradually increase my activity as tolerated."</w:t>
      </w:r>
    </w:p>
    <w:p>
      <w:r>
        <w:t>(b) "I can stop taking my medications once I feel better."</w:t>
      </w:r>
    </w:p>
    <w:p>
      <w:r>
        <w:t>(c) "I can resume sexual activity as soon as I feel able, but I will check with my doctor first."</w:t>
      </w:r>
    </w:p>
    <w:p>
      <w:r>
        <w:t>(d) "I will take my nitroglycerin as prescribed for chest pain."</w:t>
      </w:r>
    </w:p>
    <w:p>
      <w:r>
        <w:t>Answer: b</w:t>
      </w:r>
    </w:p>
    <w:p>
      <w:r>
        <w:t xml:space="preserve">Solution: Medications after MI are continued indefinitely; stopping them without medical advice is dangerous. The other statements reflect appropriate understanding of recovery.</w:t>
      </w:r>
    </w:p>
    <w:p>
      <w:r>
        <w:t xml:space="preserve">Positive Marks: 1</w:t>
      </w:r>
    </w:p>
    <w:p>
      <w:r>
        <w:t xml:space="preserve">Negative Marks: 0.25</w:t>
      </w:r>
    </w:p>
    <w:p>
      <w:r>
        <w:t xml:space="preserve"/>
      </w:r>
    </w:p>
    <w:p>
      <w:r>
        <w:t xml:space="preserve">Question: A client with diabetic retinopathy is scheduled for laser photocoagulation. The nurse explains that the purpose of this treatment is to:</w:t>
      </w:r>
    </w:p>
    <w:p>
      <w:r>
        <w:t>(a) Seal leaking blood vessels and prevent further vision loss</w:t>
      </w:r>
    </w:p>
    <w:p>
      <w:r>
        <w:t>(b) Relieve intraocular pressure</w:t>
      </w:r>
    </w:p>
    <w:p>
      <w:r>
        <w:t>(c) Restore vision that is already lost</w:t>
      </w:r>
    </w:p>
    <w:p>
      <w:r>
        <w:t>(d) Replace the lens of the eye</w:t>
      </w:r>
    </w:p>
    <w:p>
      <w:r>
        <w:t>Answer: a</w:t>
      </w:r>
    </w:p>
    <w:p>
      <w:r>
        <w:t xml:space="preserve">Solution: Laser photocoagulation seals leaking retinal vessels and destroys abnormal vessels, preventing further retinal damage and vision loss. It does not restore lost vision.</w:t>
      </w:r>
    </w:p>
    <w:p>
      <w:r>
        <w:t xml:space="preserve">Positive Marks: 1</w:t>
      </w:r>
    </w:p>
    <w:p>
      <w:r>
        <w:t xml:space="preserve">Negative Marks: 0.25</w:t>
      </w:r>
    </w:p>
    <w:p>
      <w:r>
        <w:t xml:space="preserve"/>
      </w:r>
    </w:p>
    <w:p>
      <w:r>
        <w:t xml:space="preserve">Question: A client is admitted with acute gastroenteritis and is receiving IV fluids. Which assessment indicates that the client is developing fluid overload?</w:t>
      </w:r>
    </w:p>
    <w:p>
      <w:r>
        <w:t>(a) Dry mucous membranes</w:t>
      </w:r>
    </w:p>
    <w:p>
      <w:r>
        <w:t>(b) Crackles in the lung bases and neck vein distension</w:t>
      </w:r>
    </w:p>
    <w:p>
      <w:r>
        <w:t>(c) Decreased urine output</w:t>
      </w:r>
    </w:p>
    <w:p>
      <w:r>
        <w:t>(d) Increased skin turgor</w:t>
      </w:r>
    </w:p>
    <w:p>
      <w:r>
        <w:t>Answer: b</w:t>
      </w:r>
    </w:p>
    <w:p>
      <w:r>
        <w:t xml:space="preserve">Solution: Crackles, neck vein distension, edema, and weight gain indicate fluid overload — a risk with rapid IV rehydration. Dry mucous membranes and low urine output indicate dehydration.</w:t>
      </w:r>
    </w:p>
    <w:p>
      <w:r>
        <w:t xml:space="preserve">Positive Marks: 1</w:t>
      </w:r>
    </w:p>
    <w:p>
      <w:r>
        <w:t xml:space="preserve">Negative Marks: 0.25</w:t>
      </w:r>
    </w:p>
    <w:p>
      <w:r>
        <w:t xml:space="preserve"/>
      </w:r>
    </w:p>
    <w:p>
      <w:r>
        <w:t xml:space="preserve">Question: The nurse is preparing to give a client an intramuscular injection of an oil-based medication. Which needle gauge is most appropriate?</w:t>
      </w:r>
    </w:p>
    <w:p>
      <w:r>
        <w:t>(a) 27–30 gauge</w:t>
      </w:r>
    </w:p>
    <w:p>
      <w:r>
        <w:t>(b) 24–25 gauge</w:t>
      </w:r>
    </w:p>
    <w:p>
      <w:r>
        <w:t>(c) 20–21 gauge</w:t>
      </w:r>
    </w:p>
    <w:p>
      <w:r>
        <w:t>(d) 18 gauge</w:t>
      </w:r>
    </w:p>
    <w:p>
      <w:r>
        <w:t>Answer: c</w:t>
      </w:r>
    </w:p>
    <w:p>
      <w:r>
        <w:t xml:space="preserve">Solution: Oil-based and viscous medications require a larger-bore needle (20–21 gauge) to flow easily. Smaller gauges (24–30) are used for aqueous solutions and subcutaneous injections.</w:t>
      </w:r>
    </w:p>
    <w:p>
      <w:r>
        <w:t xml:space="preserve">Positive Marks: 1</w:t>
      </w:r>
    </w:p>
    <w:p>
      <w:r>
        <w:t xml:space="preserve">Negative Marks: 0.25</w:t>
      </w:r>
    </w:p>
    <w:p>
      <w:r>
        <w:t xml:space="preserve"/>
      </w:r>
    </w:p>
    <w:p>
      <w:r>
        <w:t xml:space="preserve">Question: A client with cirrhosis is at risk for bleeding. Which nursing action is most important?</w:t>
      </w:r>
    </w:p>
    <w:p>
      <w:r>
        <w:t>(a) Restrict fluids</w:t>
      </w:r>
    </w:p>
    <w:p>
      <w:r>
        <w:t>(b) Administer aspirin for headache</w:t>
      </w:r>
    </w:p>
    <w:p>
      <w:r>
        <w:t>(c) Encourage vigorous brushing of teeth</w:t>
      </w:r>
    </w:p>
    <w:p>
      <w:r>
        <w:t>(d) Use a soft toothbrush and handle the client gently</w:t>
      </w:r>
    </w:p>
    <w:p>
      <w:r>
        <w:t>Answer: d</w:t>
      </w:r>
    </w:p>
    <w:p>
      <w:r>
        <w:t xml:space="preserve">Solution: Cirrhosis impairs clotting factor production, increasing bleeding risk. A soft toothbrush, gentle handling, and avoidance of aspirin and IM injections reduce the risk of bleeding.</w:t>
      </w:r>
    </w:p>
    <w:p>
      <w:r>
        <w:t xml:space="preserve">Positive Marks: 1</w:t>
      </w:r>
    </w:p>
    <w:p>
      <w:r>
        <w:t xml:space="preserve">Negative Marks: 0.25</w:t>
      </w:r>
    </w:p>
    <w:p>
      <w:r>
        <w:t xml:space="preserve"/>
      </w:r>
    </w:p>
    <w:p>
      <w:r>
        <w:t xml:space="preserve">Question: A nurse is assessing a client with acute appendicitis. Which finding is most characteristic?</w:t>
      </w:r>
    </w:p>
    <w:p>
      <w:r>
        <w:t>(a) Left lower quadrant pain</w:t>
      </w:r>
    </w:p>
    <w:p>
      <w:r>
        <w:t>(b) Rigid, painless abdomen</w:t>
      </w:r>
    </w:p>
    <w:p>
      <w:r>
        <w:t>(c) Rebound tenderness at McBurney's point</w:t>
      </w:r>
    </w:p>
    <w:p>
      <w:r>
        <w:t>(d) Pain relieved by movement</w:t>
      </w:r>
    </w:p>
    <w:p>
      <w:r>
        <w:t>Answer: c</w:t>
      </w:r>
    </w:p>
    <w:p>
      <w:r>
        <w:t xml:space="preserve">Solution: Acute appendicitis causes right lower quadrant pain at McBurney's point with rebound tenderness. Movement worsens the pain. A rigid, painless abdomen suggests other conditions.</w:t>
      </w:r>
    </w:p>
    <w:p>
      <w:r>
        <w:t xml:space="preserve">Positive Marks: 1</w:t>
      </w:r>
    </w:p>
    <w:p>
      <w:r>
        <w:t xml:space="preserve">Negative Marks: 0.25</w:t>
      </w:r>
    </w:p>
    <w:p>
      <w:r>
        <w:t xml:space="preserve"/>
      </w:r>
    </w:p>
    <w:p>
      <w:r>
        <w:t xml:space="preserve">Question: A client is prescribed a beta-blocker (metoprolol) for hypertension. The nurse should teach the client to:</w:t>
      </w:r>
    </w:p>
    <w:p>
      <w:r>
        <w:t>(a) Take the medication with grapefruit juice</w:t>
      </w:r>
    </w:p>
    <w:p>
      <w:r>
        <w:t>(b) Expect a cough as a common side effect</w:t>
      </w:r>
    </w:p>
    <w:p>
      <w:r>
        <w:t>(c) Not stop the medication abruptly</w:t>
      </w:r>
    </w:p>
    <w:p>
      <w:r>
        <w:t>(d) Take the medication only when the blood pressure is high</w:t>
      </w:r>
    </w:p>
    <w:p>
      <w:r>
        <w:t>Answer: c</w:t>
      </w:r>
    </w:p>
    <w:p>
      <w:r>
        <w:t xml:space="preserve">Solution: Beta-blockers must be tapered gradually; abrupt withdrawal can cause rebound hypertension, tachycardia, and angina. Grapefruit juice interacts with calcium channel blockers, and cough is an ACE inhibitor effect.</w:t>
      </w:r>
    </w:p>
    <w:p>
      <w:r>
        <w:t xml:space="preserve">Positive Marks: 1</w:t>
      </w:r>
    </w:p>
    <w:p>
      <w:r>
        <w:t xml:space="preserve">Negative Marks: 0.25</w:t>
      </w:r>
    </w:p>
    <w:p>
      <w:r>
        <w:t xml:space="preserve">Question: A client with acute renal failure is on a fluid restriction of 1000 mL/day. Which nursing action is most important?</w:t>
      </w:r>
    </w:p>
    <w:p>
      <w:r>
        <w:t>(a) Offer ice chips without counting them as intake</w:t>
      </w:r>
    </w:p>
    <w:p>
      <w:r>
        <w:t>(b) Encourage the client to drink extra fluids</w:t>
      </w:r>
    </w:p>
    <w:p>
      <w:r>
        <w:t>(c) Measure and document all intake and output</w:t>
      </w:r>
    </w:p>
    <w:p>
      <w:r>
        <w:t>(d) Remove the fluid restriction since the client is thirsty</w:t>
      </w:r>
    </w:p>
    <w:p>
      <w:r>
        <w:t>Answer: c</w:t>
      </w:r>
    </w:p>
    <w:p>
      <w:r>
        <w:t xml:space="preserve">Solution: Accurate intake and output measurement is essential for clients on fluid restriction to maintain fluid balance. All intake, including ice chips, must be counted.</w:t>
      </w:r>
    </w:p>
    <w:p>
      <w:r>
        <w:t xml:space="preserve">Positive Marks: 1</w:t>
      </w:r>
    </w:p>
    <w:p>
      <w:r>
        <w:t xml:space="preserve">Negative Marks: 0.25</w:t>
      </w:r>
    </w:p>
    <w:p>
      <w:r>
        <w:t xml:space="preserve"/>
      </w:r>
    </w:p>
    <w:p>
      <w:r>
        <w:t xml:space="preserve">Question: The nurse is caring for a client receiving an IV infusion of 1000 mL of D5NS at 50 mL/hour. How many hours will the infusion last?</w:t>
      </w:r>
    </w:p>
    <w:p>
      <w:r>
        <w:t>(a) 10 hours</w:t>
      </w:r>
    </w:p>
    <w:p>
      <w:r>
        <w:t>(b) 25 hours</w:t>
      </w:r>
    </w:p>
    <w:p>
      <w:r>
        <w:t>(c) 15 hours</w:t>
      </w:r>
    </w:p>
    <w:p>
      <w:r>
        <w:t>(d) 20 hours</w:t>
      </w:r>
    </w:p>
    <w:p>
      <w:r>
        <w:t>Answer: d</w:t>
      </w:r>
    </w:p>
    <w:p>
      <w:r>
        <w:t xml:space="preserve">Solution: 1000 mL ÷ 50 mL/hour = 20 hours.</w:t>
      </w:r>
    </w:p>
    <w:p>
      <w:r>
        <w:t xml:space="preserve">Positive Marks: 1</w:t>
      </w:r>
    </w:p>
    <w:p>
      <w:r>
        <w:t xml:space="preserve">Negative Marks: 0.25</w:t>
      </w:r>
    </w:p>
    <w:p>
      <w:r>
        <w:t xml:space="preserve"/>
      </w:r>
    </w:p>
    <w:p>
      <w:r>
        <w:t xml:space="preserve">Question: A client with type 2 diabetes is prescribed metformin. The nurse should withhold the drug and notify the physician if the client develops:</w:t>
      </w:r>
    </w:p>
    <w:p>
      <w:r>
        <w:t>(a) Headache</w:t>
      </w:r>
    </w:p>
    <w:p>
      <w:r>
        <w:t>(b) Mild nausea</w:t>
      </w:r>
    </w:p>
    <w:p>
      <w:r>
        <w:t>(c) Flatulence</w:t>
      </w:r>
    </w:p>
    <w:p>
      <w:r>
        <w:t>(d) Renal impairment (elevated creatinine)</w:t>
      </w:r>
    </w:p>
    <w:p>
      <w:r>
        <w:t>Answer: d</w:t>
      </w:r>
    </w:p>
    <w:p>
      <w:r>
        <w:t xml:space="preserve">Solution: Metformin is contraindicated or withheld in significant renal impairment because it increases the risk of lactic acidosis. Mild GI side effects are common and often transient.</w:t>
      </w:r>
    </w:p>
    <w:p>
      <w:r>
        <w:t xml:space="preserve">Positive Marks: 1</w:t>
      </w:r>
    </w:p>
    <w:p>
      <w:r>
        <w:t xml:space="preserve">Negative Marks: 0.25</w:t>
      </w:r>
    </w:p>
    <w:p>
      <w:r>
        <w:t xml:space="preserve"/>
      </w:r>
    </w:p>
    <w:p>
      <w:r>
        <w:t xml:space="preserve">Question: A client who has undergone a total hip replacement is being positioned in bed. Which position should be avoided?</w:t>
      </w:r>
    </w:p>
    <w:p>
      <w:r>
        <w:t>(a) Placing a pillow between the legs when turning</w:t>
      </w:r>
    </w:p>
    <w:p>
      <w:r>
        <w:t>(b) Adducting the legs past the midline</w:t>
      </w:r>
    </w:p>
    <w:p>
      <w:r>
        <w:t>(c) Keeping a pillow between the knees</w:t>
      </w:r>
    </w:p>
    <w:p>
      <w:r>
        <w:t>(d) Using an abduction pillow</w:t>
      </w:r>
    </w:p>
    <w:p>
      <w:r>
        <w:t>Answer: b</w:t>
      </w:r>
    </w:p>
    <w:p>
      <w:r>
        <w:t xml:space="preserve">Solution: After total hip replacement, the hip must not be adducted past midline, flexed beyond 90 degrees, or internally rotated — these positions can dislocate the prosthesis. Abduction pillows and pillows between the legs prevent dislocation.</w:t>
      </w:r>
    </w:p>
    <w:p>
      <w:r>
        <w:t xml:space="preserve">Positive Marks: 1</w:t>
      </w:r>
    </w:p>
    <w:p>
      <w:r>
        <w:t xml:space="preserve">Negative Marks: 0.25</w:t>
      </w:r>
    </w:p>
    <w:p>
      <w:r>
        <w:t xml:space="preserve"/>
      </w:r>
    </w:p>
    <w:p>
      <w:r>
        <w:t xml:space="preserve">Question: The nurse is assessing a client with hyperthyroidism who is experiencing a thyroid storm. Which finding is most concerning?</w:t>
      </w:r>
    </w:p>
    <w:p>
      <w:r>
        <w:t>(a) Temperature of 40°C (104°F) and heart rate of 150 beats per minute</w:t>
      </w:r>
    </w:p>
    <w:p>
      <w:r>
        <w:t>(b) Slight weight loss</w:t>
      </w:r>
    </w:p>
    <w:p>
      <w:r>
        <w:t>(c) Mild anxiety</w:t>
      </w:r>
    </w:p>
    <w:p>
      <w:r>
        <w:t>(d) Tremors</w:t>
      </w:r>
    </w:p>
    <w:p>
      <w:r>
        <w:t>Answer: a</w:t>
      </w:r>
    </w:p>
    <w:p>
      <w:r>
        <w:t xml:space="preserve">Solution: Thyroid storm is a life-threatening complication with extreme hyperpyrexia, tachycardia, agitation, and possibly delirium. It requires aggressive treatment including cooling, beta-blockers, and antithyroid drugs.</w:t>
      </w:r>
    </w:p>
    <w:p>
      <w:r>
        <w:t xml:space="preserve">Positive Marks: 1</w:t>
      </w:r>
    </w:p>
    <w:p>
      <w:r>
        <w:t xml:space="preserve">Negative Marks: 0.25</w:t>
      </w:r>
    </w:p>
    <w:p>
      <w:r>
        <w:t xml:space="preserve"/>
      </w:r>
    </w:p>
    <w:p>
      <w:r>
        <w:t xml:space="preserve">Question: A client is prescribed a low-residue diet. Which food should the client avoid?</w:t>
      </w:r>
    </w:p>
    <w:p>
      <w:r>
        <w:t>(a) Peeled potatoes</w:t>
      </w:r>
    </w:p>
    <w:p>
      <w:r>
        <w:t>(b) Whole grain bread</w:t>
      </w:r>
    </w:p>
    <w:p>
      <w:r>
        <w:t>(c) Strained fruit juice</w:t>
      </w:r>
    </w:p>
    <w:p>
      <w:r>
        <w:t>(d) White rice</w:t>
      </w:r>
    </w:p>
    <w:p>
      <w:r>
        <w:t>Answer: b</w:t>
      </w:r>
    </w:p>
    <w:p>
      <w:r>
        <w:t xml:space="preserve">Solution: A low-residue diet limits fiber; whole grains are high in fiber and should be avoided. White rice, peeled potatoes, and strained juices are allowed.</w:t>
      </w:r>
    </w:p>
    <w:p>
      <w:r>
        <w:t xml:space="preserve">Positive Marks: 1</w:t>
      </w:r>
    </w:p>
    <w:p>
      <w:r>
        <w:t xml:space="preserve">Negative Marks: 0.25</w:t>
      </w:r>
    </w:p>
    <w:p>
      <w:r>
        <w:t xml:space="preserve"/>
      </w:r>
    </w:p>
    <w:p>
      <w:r>
        <w:t xml:space="preserve">Question: A nurse is preparing a client for an IV pyelogram (IVP). The nurse should first assess:</w:t>
      </w:r>
    </w:p>
    <w:p>
      <w:r>
        <w:t>(a) The client's dietary preferences</w:t>
      </w:r>
    </w:p>
    <w:p>
      <w:r>
        <w:t>(b) Allergy to iodine or shellfish</w:t>
      </w:r>
    </w:p>
    <w:p>
      <w:r>
        <w:t>(c) Whether the client has a pacemaker</w:t>
      </w:r>
    </w:p>
    <w:p>
      <w:r>
        <w:t>(d) The client's shoe size</w:t>
      </w:r>
    </w:p>
    <w:p>
      <w:r>
        <w:t>Answer: b</w:t>
      </w:r>
    </w:p>
    <w:p>
      <w:r>
        <w:t xml:space="preserve">Solution: IVP uses iodinated contrast, so the nurse must screen for iodine/shellfish allergy and renal function. A pacemaker is a concern for MRI, not IVP.</w:t>
      </w:r>
    </w:p>
    <w:p>
      <w:r>
        <w:t xml:space="preserve">Positive Marks: 1</w:t>
      </w:r>
    </w:p>
    <w:p>
      <w:r>
        <w:t xml:space="preserve">Negative Marks: 0.25</w:t>
      </w:r>
    </w:p>
    <w:p>
      <w:r>
        <w:t xml:space="preserve"/>
      </w:r>
    </w:p>
    <w:p>
      <w:r>
        <w:t xml:space="preserve">Question: A client with chronic kidney disease complains of pruritus. The nurse should teach the client to:</w:t>
      </w:r>
    </w:p>
    <w:p>
      <w:r>
        <w:t>(a) Use lukewarm water and moisturizing lotions</w:t>
      </w:r>
    </w:p>
    <w:p>
      <w:r>
        <w:t>(b) Use harsh soaps daily</w:t>
      </w:r>
    </w:p>
    <w:p>
      <w:r>
        <w:t>(c) Use hot water to relieve itching</w:t>
      </w:r>
    </w:p>
    <w:p>
      <w:r>
        <w:t>(d) Scratch the skin vigorously</w:t>
      </w:r>
    </w:p>
    <w:p>
      <w:r>
        <w:t>Answer: a</w:t>
      </w:r>
    </w:p>
    <w:p>
      <w:r>
        <w:t xml:space="preserve">Solution: Pruritus in CKD is managed with lukewarm baths, mild soap, moisturizers, and avoiding scratching. Hot water and harsh soaps dry the skin and worsen itching.</w:t>
      </w:r>
    </w:p>
    <w:p>
      <w:r>
        <w:t xml:space="preserve">Positive Marks: 1</w:t>
      </w:r>
    </w:p>
    <w:p>
      <w:r>
        <w:t xml:space="preserve">Negative Marks: 0.25</w:t>
      </w:r>
    </w:p>
    <w:p>
      <w:r>
        <w:t xml:space="preserve"/>
      </w:r>
    </w:p>
    <w:p>
      <w:r>
        <w:t xml:space="preserve">Question: The nurse is caring for a client who had a stroke and has dysphagia. Which intervention is most appropriate during meals?</w:t>
      </w:r>
    </w:p>
    <w:p>
      <w:r>
        <w:t>(a) Keep the head of the bed flat</w:t>
      </w:r>
    </w:p>
    <w:p>
      <w:r>
        <w:t>(b) Offer thin liquids to make swallowing easier</w:t>
      </w:r>
    </w:p>
    <w:p>
      <w:r>
        <w:t>(c) Place food on the unaffected side of the mouth</w:t>
      </w:r>
    </w:p>
    <w:p>
      <w:r>
        <w:t>(d) Feed the client rapidly to finish the meal</w:t>
      </w:r>
    </w:p>
    <w:p>
      <w:r>
        <w:t>Answer: c</w:t>
      </w:r>
    </w:p>
    <w:p>
      <w:r>
        <w:t xml:space="preserve">Solution: Food placed on the unaffected side of the mouth uses intact muscle control for chewing and swallowing. Thickened liquids, an upright position, and slow feeding reduce aspiration risk.</w:t>
      </w:r>
    </w:p>
    <w:p>
      <w:r>
        <w:t xml:space="preserve">Positive Marks: 1</w:t>
      </w:r>
    </w:p>
    <w:p>
      <w:r>
        <w:t xml:space="preserve">Negative Marks: 0.25</w:t>
      </w:r>
    </w:p>
    <w:p>
      <w:r>
        <w:t xml:space="preserve"/>
      </w:r>
    </w:p>
    <w:p>
      <w:r>
        <w:t xml:space="preserve">Question: A client with acute hepatitis B is being discharged. Which teaching is most important?</w:t>
      </w:r>
    </w:p>
    <w:p>
      <w:r>
        <w:t>(a) Avoid alcohol and hepatotoxic drugs</w:t>
      </w:r>
    </w:p>
    <w:p>
      <w:r>
        <w:t>(b) Resume a high-fat diet immediately</w:t>
      </w:r>
    </w:p>
    <w:p>
      <w:r>
        <w:t>(c) Skip follow-up blood tests</w:t>
      </w:r>
    </w:p>
    <w:p>
      <w:r>
        <w:t>(d) Share needles with household members</w:t>
      </w:r>
    </w:p>
    <w:p>
      <w:r>
        <w:t>Answer: a</w:t>
      </w:r>
    </w:p>
    <w:p>
      <w:r>
        <w:t xml:space="preserve">Solution: The liver needs to heal: alcohol and hepatotoxic drugs are avoided. A nutritious diet, rest, follow-up labs, and avoiding sharing needles are essential for recovery and preventing transmission.</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