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Question: A client with a pneumothorax has a chest tube inserted. The nurse notes that the water in the water-seal chamber rises and falls with the client's respirations. This finding indicates:</w:t>
      </w:r>
    </w:p>
    <w:p>
      <w:r>
        <w:t>(a) Normal functioning of the chest drainage system</w:t>
      </w:r>
    </w:p>
    <w:p>
      <w:r>
        <w:t>(b) Excessive drainage</w:t>
      </w:r>
    </w:p>
    <w:p>
      <w:r>
        <w:t>(c) An obstruction in the tubing</w:t>
      </w:r>
    </w:p>
    <w:p>
      <w:r>
        <w:t>(d) An air leak</w:t>
      </w:r>
    </w:p>
    <w:p>
      <w:r>
        <w:t>Answer: a</w:t>
      </w:r>
    </w:p>
    <w:p>
      <w:r>
        <w:t xml:space="preserve">Solution: Tidaling — the water rising with inspiration and falling with expiration — confirms that the system is patent and functioning normally.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client is receiving vancomycin intravenously. The nurse should monitor for which serious adverse effect?</w:t>
      </w:r>
    </w:p>
    <w:p>
      <w:r>
        <w:t>(a) Bradycardia</w:t>
      </w:r>
    </w:p>
    <w:p>
      <w:r>
        <w:t>(b) Hypoglycemia</w:t>
      </w:r>
    </w:p>
    <w:p>
      <w:r>
        <w:t>(c) Hyperkalemia</w:t>
      </w:r>
    </w:p>
    <w:p>
      <w:r>
        <w:t>(d) Ototoxicity and nephrotoxicity</w:t>
      </w:r>
    </w:p>
    <w:p>
      <w:r>
        <w:t>Answer: d</w:t>
      </w:r>
    </w:p>
    <w:p>
      <w:r>
        <w:t xml:space="preserve">Solution: Vancomycin can cause nephrotoxicity and ototoxicity; peak and trough levels are monitored and the infusion is given slowly to prevent red man syndrome.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client with a newly applied fiberglass cast on the lower leg complains of burning pain under the cast. The priority nursing action is:</w:t>
      </w:r>
    </w:p>
    <w:p>
      <w:r>
        <w:t>(a) Notify the physician — this may indicate compartment syndrome</w:t>
      </w:r>
    </w:p>
    <w:p>
      <w:r>
        <w:t>(b) Apply ice to the outside of the cast</w:t>
      </w:r>
    </w:p>
    <w:p>
      <w:r>
        <w:t>(c) Tell the client this is normal and to rest</w:t>
      </w:r>
    </w:p>
    <w:p>
      <w:r>
        <w:t>(d) Elevate the leg and recheck in 2 hours</w:t>
      </w:r>
    </w:p>
    <w:p>
      <w:r>
        <w:t>Answer: a</w:t>
      </w:r>
    </w:p>
    <w:p>
      <w:r>
        <w:t xml:space="preserve">Solution: Burning or severe pain under a cast can indicate compartment syndrome or thermal injury. The physician must be notified immediately for evaluation; a bivalve or cast removal may be needed.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nurse is preparing to administer a cleansing enema to an adult. The client should be positioned in:</w:t>
      </w:r>
    </w:p>
    <w:p>
      <w:r>
        <w:t>(a) Right side-lying position</w:t>
      </w:r>
    </w:p>
    <w:p>
      <w:r>
        <w:t>(b) Left lateral (Sims') position</w:t>
      </w:r>
    </w:p>
    <w:p>
      <w:r>
        <w:t>(c) Supine position</w:t>
      </w:r>
    </w:p>
    <w:p>
      <w:r>
        <w:t>(d) Prone position</w:t>
      </w:r>
    </w:p>
    <w:p>
      <w:r>
        <w:t>Answer: b</w:t>
      </w:r>
    </w:p>
    <w:p>
      <w:r>
        <w:t xml:space="preserve">Solution: Sims' (left lateral) position lets the solution flow along the natural curve of the sigmoid colon. The client should retain the enema for 5–10 minutes for a cleansing enema.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client with acute pancreatitis is at risk for which metabolic complication?</w:t>
      </w:r>
    </w:p>
    <w:p>
      <w:r>
        <w:t>(a) Hypocalcemia</w:t>
      </w:r>
    </w:p>
    <w:p>
      <w:r>
        <w:t>(b) Hypercalcemia</w:t>
      </w:r>
    </w:p>
    <w:p>
      <w:r>
        <w:t>(c) Hyperglycemia is not a concern</w:t>
      </w:r>
    </w:p>
    <w:p>
      <w:r>
        <w:t>(d) Metabolic alkalosis</w:t>
      </w:r>
    </w:p>
    <w:p>
      <w:r>
        <w:t>Answer: a</w:t>
      </w:r>
    </w:p>
    <w:p>
      <w:r>
        <w:t xml:space="preserve">Solution: Acute pancreatitis causes fat necrosis that binds calcium (saponification), leading to hypocalcemia — a poor prognostic sign. Hyperglycemia also commonly occurs from impaired insulin release.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client is diagnosed with a urinary tract infection caused by E. coli. The nurse should teach the client to:</w:t>
      </w:r>
    </w:p>
    <w:p>
      <w:r>
        <w:t>(a) Hold urine for long periods to allow antibiotics to work</w:t>
      </w:r>
    </w:p>
    <w:p>
      <w:r>
        <w:t>(b) Wipe from front to back after toileting</w:t>
      </w:r>
    </w:p>
    <w:p>
      <w:r>
        <w:t>(c) Douche regularly to cleanse the area</w:t>
      </w:r>
    </w:p>
    <w:p>
      <w:r>
        <w:t>(d) Wear tight-fitting nylon underwear</w:t>
      </w:r>
    </w:p>
    <w:p>
      <w:r>
        <w:t>Answer: b</w:t>
      </w:r>
    </w:p>
    <w:p>
      <w:r>
        <w:t xml:space="preserve">Solution: Wiping front to back prevents rectal bacteria from reaching the urethra. The client should void frequently, drink fluids, wear cotton underwear, and avoid douching.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nurse is caring for a client with an acute exacerbation of asthma. The nurse auscultates the lungs and hears no wheezing, but the client appears exhausted and has diminished breath sounds. This indicates:</w:t>
      </w:r>
    </w:p>
    <w:p>
      <w:r>
        <w:t>(a) A "silent chest" — severe airway obstruction requiring immediate intervention</w:t>
      </w:r>
    </w:p>
    <w:p>
      <w:r>
        <w:t>(b) Improvement in the client's condition</w:t>
      </w:r>
    </w:p>
    <w:p>
      <w:r>
        <w:t>(c) The client is sleeping</w:t>
      </w:r>
    </w:p>
    <w:p>
      <w:r>
        <w:t>(d) Normal asthma recovery</w:t>
      </w:r>
    </w:p>
    <w:p>
      <w:r>
        <w:t>Answer: a</w:t>
      </w:r>
    </w:p>
    <w:p>
      <w:r>
        <w:t xml:space="preserve">Solution: A silent chest with diminished breath sounds indicates near-total airway obstruction and impending respiratory failure — a medical emergency requiring immediate treatment, not a sign of improvement.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client is prescribed warfarin 5 mg daily. The nurse understands the therapeutic INR range for most indications is:</w:t>
      </w:r>
    </w:p>
    <w:p>
      <w:r>
        <w:t>(a) 1.0–1.5</w:t>
      </w:r>
    </w:p>
    <w:p>
      <w:r>
        <w:t>(b) 0.5–1.0</w:t>
      </w:r>
    </w:p>
    <w:p>
      <w:r>
        <w:t>(c) 3.5–4.5</w:t>
      </w:r>
    </w:p>
    <w:p>
      <w:r>
        <w:t>(d) 2.0–3.0</w:t>
      </w:r>
    </w:p>
    <w:p>
      <w:r>
        <w:t>Answer: d</w:t>
      </w:r>
    </w:p>
    <w:p>
      <w:r>
        <w:t xml:space="preserve">Solution: For most indications (e.g., AFib, DVT), the target INR is 2.0–3.0. Mechanical heart valves may require 2.5–3.5.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client with chronic kidney disease is prescribed a diet. Which dietary restriction is most important?</w:t>
      </w:r>
    </w:p>
    <w:p>
      <w:r>
        <w:t>(a) Increased potassium intake</w:t>
      </w:r>
    </w:p>
    <w:p>
      <w:r>
        <w:t>(b) Unlimited phosphorus</w:t>
      </w:r>
    </w:p>
    <w:p>
      <w:r>
        <w:t>(c) High sodium intake</w:t>
      </w:r>
    </w:p>
    <w:p>
      <w:r>
        <w:t>(d) Potassium, phosphorus, and sodium restriction</w:t>
      </w:r>
    </w:p>
    <w:p>
      <w:r>
        <w:t>Answer: d</w:t>
      </w:r>
    </w:p>
    <w:p>
      <w:r>
        <w:t xml:space="preserve">Solution: CKD requires restriction of potassium (to prevent hyperkalemia), phosphorus (to prevent bone disease), and sodium (to control fluid and BP). Protein may also be moderated.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nurse is preparing to care for a client with a diagnosis of Cushing's syndrome. Which finding is expected?</w:t>
      </w:r>
    </w:p>
    <w:p>
      <w:r>
        <w:t>(a) Weight loss and muscle wasting only</w:t>
      </w:r>
    </w:p>
    <w:p>
      <w:r>
        <w:t>(b) Hyperpigmentation</w:t>
      </w:r>
    </w:p>
    <w:p>
      <w:r>
        <w:t>(c) Hypotension and bradycardia</w:t>
      </w:r>
    </w:p>
    <w:p>
      <w:r>
        <w:t>(d) Moon face and truncal obesity</w:t>
      </w:r>
    </w:p>
    <w:p>
      <w:r>
        <w:t>Answer: d</w:t>
      </w:r>
    </w:p>
    <w:p>
      <w:r>
        <w:t xml:space="preserve">Solution: Cushing's syndrome (excess cortisol) causes moon face, buffalo hump, truncal obesity, striae, hyperglycemia, and hypertension. Hyperpigmentation is seen in Addison's disease.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>Question: A client is admitted with a diagnosis of gastroenteritis and is prescribed an oral rehydration solution. The nurse should teach the client to:</w:t>
      </w:r>
    </w:p>
    <w:p>
      <w:r>
        <w:t>(a) Drink large volumes quickly</w:t>
      </w:r>
    </w:p>
    <w:p>
      <w:r>
        <w:t>(b) Take small, frequent sips of the ORS</w:t>
      </w:r>
    </w:p>
    <w:p>
      <w:r>
        <w:t>(c) Mix the ORS with milk</w:t>
      </w:r>
    </w:p>
    <w:p>
      <w:r>
        <w:t>(d) Stop the ORS once vomiting occurs and take nothing by mouth</w:t>
      </w:r>
    </w:p>
    <w:p>
      <w:r>
        <w:t>Answer: b</w:t>
      </w:r>
    </w:p>
    <w:p>
      <w:r>
        <w:t xml:space="preserve">Solution: ORS is taken in small, frequent sips to allow absorption and reduce vomiting. It is mixed with clean water only (not milk), and even with vomiting, small amounts are continued.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client with a stab wound to the chest has a sucking wound. The priority nursing action is:</w:t>
      </w:r>
    </w:p>
    <w:p>
      <w:r>
        <w:t>(a) Pack the wound with gauze and tape all four sides</w:t>
      </w:r>
    </w:p>
    <w:p>
      <w:r>
        <w:t>(b) Apply direct pressure with a dry towel</w:t>
      </w:r>
    </w:p>
    <w:p>
      <w:r>
        <w:t>(c) Cover the wound with an occlusive dressing taped on three sides</w:t>
      </w:r>
    </w:p>
    <w:p>
      <w:r>
        <w:t>(d) Leave the wound open to the air</w:t>
      </w:r>
    </w:p>
    <w:p>
      <w:r>
        <w:t>Answer: c</w:t>
      </w:r>
    </w:p>
    <w:p>
      <w:r>
        <w:t xml:space="preserve">Solution: A sucking chest wound is covered with an occlusive dressing taped on three sides to create a flutter valve effect — air can escape but not enter, preventing tension pneumothorax.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nurse is caring for a client in the emergency department who has been exposed to carbon monoxide. The nurse should anticipate treatment with:</w:t>
      </w:r>
    </w:p>
    <w:p>
      <w:r>
        <w:t>(a) Chelation therapy</w:t>
      </w:r>
    </w:p>
    <w:p>
      <w:r>
        <w:t>(b) Antivenom</w:t>
      </w:r>
    </w:p>
    <w:p>
      <w:r>
        <w:t>(c) 100% oxygen via non-rebreather mask or hyperbaric oxygen</w:t>
      </w:r>
    </w:p>
    <w:p>
      <w:r>
        <w:t>(d) Activated charcoal</w:t>
      </w:r>
    </w:p>
    <w:p>
      <w:r>
        <w:t>Answer: c</w:t>
      </w:r>
    </w:p>
    <w:p>
      <w:r>
        <w:t xml:space="preserve">Solution: Carbon monoxide binds hemoglobin more avidly than oxygen, causing hypoxia. 100% oxygen (or hyperbaric oxygen) displaces CO from hemoglobin.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client with a diagnosis of atrial fibrillation is at highest risk for which complication?</w:t>
      </w:r>
    </w:p>
    <w:p>
      <w:r>
        <w:t>(a) Hypotension only</w:t>
      </w:r>
    </w:p>
    <w:p>
      <w:r>
        <w:t>(b) Hypoglycemia</w:t>
      </w:r>
    </w:p>
    <w:p>
      <w:r>
        <w:t>(c) Embolic stroke</w:t>
      </w:r>
    </w:p>
    <w:p>
      <w:r>
        <w:t>(d) Deep vein thrombosis only</w:t>
      </w:r>
    </w:p>
    <w:p>
      <w:r>
        <w:t>Answer: c</w:t>
      </w:r>
    </w:p>
    <w:p>
      <w:r>
        <w:t xml:space="preserve">Solution: Atrial fibrillation causes blood stasis in the atria, promoting clot formation and embolic stroke. Anticoagulation (e.g., warfarin/DOACs) is prescribed to reduce this risk.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nurse is assessing a client for signs of a blood transfusion reaction. Which symptom is most indicative of an allergic reaction to the transfusion?</w:t>
      </w:r>
    </w:p>
    <w:p>
      <w:r>
        <w:t>(a) Dyspnea with neck vein distension</w:t>
      </w:r>
    </w:p>
    <w:p>
      <w:r>
        <w:t>(b) Urticaria and itching</w:t>
      </w:r>
    </w:p>
    <w:p>
      <w:r>
        <w:t>(c) Fever and chills only</w:t>
      </w:r>
    </w:p>
    <w:p>
      <w:r>
        <w:t>(d) Low back pain</w:t>
      </w:r>
    </w:p>
    <w:p>
      <w:r>
        <w:t>Answer: b</w:t>
      </w:r>
    </w:p>
    <w:p>
      <w:r>
        <w:t xml:space="preserve">Solution: Urticaria and pruritus indicate an allergic reaction to the transfused blood. Low back pain suggests a hemolytic reaction; fever and chills suggest a febrile reaction; dyspnea with neck vein distension suggests circulatory overload.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client with cirrhosis is prescribed spironolactone for ascites. The nurse understands that spironolactone is a:</w:t>
      </w:r>
    </w:p>
    <w:p>
      <w:r>
        <w:t>(a) Osmotic diuretic</w:t>
      </w:r>
    </w:p>
    <w:p>
      <w:r>
        <w:t>(b) Loop diuretic</w:t>
      </w:r>
    </w:p>
    <w:p>
      <w:r>
        <w:t>(c) Potassium-sparing diuretic</w:t>
      </w:r>
    </w:p>
    <w:p>
      <w:r>
        <w:t>(d) Thiazide diuretic</w:t>
      </w:r>
    </w:p>
    <w:p>
      <w:r>
        <w:t>Answer: c</w:t>
      </w:r>
    </w:p>
    <w:p>
      <w:r>
        <w:t xml:space="preserve">Solution: Spironolactone is a potassium-sparing diuretic that antagonizes aldosterone, commonly used in cirrhosis-related ascites. The nurse monitors for hyperkalemia.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client is scheduled for a liver biopsy. Which post-procedure position is correct?</w:t>
      </w:r>
    </w:p>
    <w:p>
      <w:r>
        <w:t>(a) Prone position</w:t>
      </w:r>
    </w:p>
    <w:p>
      <w:r>
        <w:t>(b) Sitting upright in a chair</w:t>
      </w:r>
    </w:p>
    <w:p>
      <w:r>
        <w:t>(c) Supine with the head flat</w:t>
      </w:r>
    </w:p>
    <w:p>
      <w:r>
        <w:t>(d) Right side-lying position with a pillow under the costal margin</w:t>
      </w:r>
    </w:p>
    <w:p>
      <w:r>
        <w:t>Answer: d</w:t>
      </w:r>
    </w:p>
    <w:p>
      <w:r>
        <w:t xml:space="preserve">Solution: After a liver biopsy, the client lies on the right side with a pillow under the costal margin for 2–4 hours, which compresses the biopsy site against the chest wall to control bleeding.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client with a brain tumor is exhibiting signs of increased intracranial pressure. Which finding is the earliest indicator?</w:t>
      </w:r>
    </w:p>
    <w:p>
      <w:r>
        <w:t>(a) Cushing's triad</w:t>
      </w:r>
    </w:p>
    <w:p>
      <w:r>
        <w:t>(b) Change in the level of consciousness</w:t>
      </w:r>
    </w:p>
    <w:p>
      <w:r>
        <w:t>(c) Papilledema</w:t>
      </w:r>
    </w:p>
    <w:p>
      <w:r>
        <w:t>(d) Widened pulse pressure</w:t>
      </w:r>
    </w:p>
    <w:p>
      <w:r>
        <w:t>Answer: b</w:t>
      </w:r>
    </w:p>
    <w:p>
      <w:r>
        <w:t xml:space="preserve">Solution: A change in the level of consciousness (restlessness, confusion, lethargy) is the earliest and most sensitive sign of increased ICP. Cushing's triad and papilledema are late signs.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client is being treated for sepsis. The nurse monitors the client's serum lactate level. An elevated lactate indicates:</w:t>
      </w:r>
    </w:p>
    <w:p>
      <w:r>
        <w:t>(a) Improved perfusion</w:t>
      </w:r>
    </w:p>
    <w:p>
      <w:r>
        <w:t>(b) Decreased infection</w:t>
      </w:r>
    </w:p>
    <w:p>
      <w:r>
        <w:t>(c) Tissue hypoperfusion and anaerobic metabolism</w:t>
      </w:r>
    </w:p>
    <w:p>
      <w:r>
        <w:t>(d) Normal metabolic function</w:t>
      </w:r>
    </w:p>
    <w:p>
      <w:r>
        <w:t>Answer: c</w:t>
      </w:r>
    </w:p>
    <w:p>
      <w:r>
        <w:t xml:space="preserve">Solution: Elevated lactate reflects tissue hypoperfusion and anaerobic metabolism in sepsis — a marker of severity. Falling lactate levels indicate response to treatment.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nurse is preparing to administer an IV push medication. Which action is correct?</w:t>
      </w:r>
    </w:p>
    <w:p>
      <w:r>
        <w:t>(a) Verify the medication, dose, and route against the order before administration</w:t>
      </w:r>
    </w:p>
    <w:p>
      <w:r>
        <w:t>(b) Skip documentation of the administration</w:t>
      </w:r>
    </w:p>
    <w:p>
      <w:r>
        <w:t>(c) Administer the medication without checking the client's ID band</w:t>
      </w:r>
    </w:p>
    <w:p>
      <w:r>
        <w:t>(d) Give the medication quickly to save time</w:t>
      </w:r>
    </w:p>
    <w:p>
      <w:r>
        <w:t>Answer: a</w:t>
      </w:r>
    </w:p>
    <w:p>
      <w:r>
        <w:t xml:space="preserve">Solution: The nurse verifies the rights of medication administration — right patient, drug, dose, route, time, and documentation — before giving any IV push medication.</w:t>
      </w:r>
    </w:p>
    <w:p>
      <w:r>
        <w:t xml:space="preserve">Positive Marks: 1</w:t>
      </w:r>
    </w:p>
    <w:p>
      <w:r>
        <w:t xml:space="preserve">Negative Marks: 0.25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