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39 weeks gestation is in active labor. The nurse notes variable decelerations on the fetal monitor. The priority nursing action is:</w:t>
      </w:r>
    </w:p>
    <w:p>
      <w:r>
        <w:t>(a) Prepare for an immediate cesarean</w:t>
      </w:r>
    </w:p>
    <w:p>
      <w:r>
        <w:t>(b) Reposition the client to relieve cord compression</w:t>
      </w:r>
    </w:p>
    <w:p>
      <w:r>
        <w:t>(c) Continue monitoring without intervention</w:t>
      </w:r>
    </w:p>
    <w:p>
      <w:r>
        <w:t>(d) Increase the oxytocin rate</w:t>
      </w:r>
    </w:p>
    <w:p>
      <w:r>
        <w:t>Answer: b</w:t>
      </w:r>
    </w:p>
    <w:p>
      <w:r>
        <w:t xml:space="preserve">Solution: Variable decelerations indicate umbilical cord compression. The nurse repositions the client (side to side, knee-chest), and if the pattern persists, notifies the physician. Oxytocin may be stopped.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is Rh-negative and her newborn is Rh-positive. The nurse should administer Rh immune globulin (RhoGAM):</w:t>
      </w:r>
    </w:p>
    <w:p>
      <w:r>
        <w:t>(a) Within 72 hours after delivery</w:t>
      </w:r>
    </w:p>
    <w:p>
      <w:r>
        <w:t>(b) Before delivery</w:t>
      </w:r>
    </w:p>
    <w:p>
      <w:r>
        <w:t>(c) Only if the mother is Rh-positive</w:t>
      </w:r>
    </w:p>
    <w:p>
      <w:r>
        <w:t>(d) Only at the 6-week checkup</w:t>
      </w:r>
    </w:p>
    <w:p>
      <w:r>
        <w:t>Answer: a</w:t>
      </w:r>
    </w:p>
    <w:p>
      <w:r>
        <w:t xml:space="preserve">Solution: RhoGAM is given to Rh-negative mothers within 72 hours of delivering an Rh-positive infant to prevent sensitization and hemolytic disease of the newborn in future pregnancies.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 birth weight of 3.5 kg. The nurse notes that the baby lost 200 g by day 3. The nurse should:</w:t>
      </w:r>
    </w:p>
    <w:p>
      <w:r>
        <w:t>(a) Restrict breastfeeding</w:t>
      </w:r>
    </w:p>
    <w:p>
      <w:r>
        <w:t>(b) Notify the physician immediately</w:t>
      </w:r>
    </w:p>
    <w:p>
      <w:r>
        <w:t>(c) Document this as normal — newborns lose up to 10% of birth weight</w:t>
      </w:r>
    </w:p>
    <w:p>
      <w:r>
        <w:t>(d) Begin formula supplementation</w:t>
      </w:r>
    </w:p>
    <w:p>
      <w:r>
        <w:t>Answer: c</w:t>
      </w:r>
    </w:p>
    <w:p>
      <w:r>
        <w:t xml:space="preserve">Solution: Newborns normally lose 5–10% of birth weight in the first 3–5 days and regain it by 10–14 days. A 200 g loss is about 5.7%, which is within normal limits.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in labor who is receiving magnesium sulfate for preeclampsia. Which finding requires immediate action?</w:t>
      </w:r>
    </w:p>
    <w:p>
      <w:r>
        <w:t>(a) Respiratory rate of 10 breaths per minute</w:t>
      </w:r>
    </w:p>
    <w:p>
      <w:r>
        <w:t>(b) Urine output of 40 mL/hour</w:t>
      </w:r>
    </w:p>
    <w:p>
      <w:r>
        <w:t>(c) Deep tendon reflexes of 2+</w:t>
      </w:r>
    </w:p>
    <w:p>
      <w:r>
        <w:t>(d) Blood pressure of 140/90 mm Hg</w:t>
      </w:r>
    </w:p>
    <w:p>
      <w:r>
        <w:t>Answer: a</w:t>
      </w:r>
    </w:p>
    <w:p>
      <w:r>
        <w:t xml:space="preserve">Solution: A respiratory rate of 10 indicates magnesium toxicity with respiratory depression — an emergency. The nurse stops the infusion, administers calcium gluconate as ordered,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is feeding her 4-month-old infant who has been diagnosed with colic. Which intervention may help reduce symptoms?</w:t>
      </w:r>
    </w:p>
    <w:p>
      <w:r>
        <w:t>(a) Give the infant cow's milk formula with honey</w:t>
      </w:r>
    </w:p>
    <w:p>
      <w:r>
        <w:t>(b) Burp the infant frequently during feeding and hold upright after feeding</w:t>
      </w:r>
    </w:p>
    <w:p>
      <w:r>
        <w:t>(c) Shake the bottle vigorously to create foam</w:t>
      </w:r>
    </w:p>
    <w:p>
      <w:r>
        <w:t>(d) Feed the infant lying flat</w:t>
      </w:r>
    </w:p>
    <w:p>
      <w:r>
        <w:t>Answer: b</w:t>
      </w:r>
    </w:p>
    <w:p>
      <w:r>
        <w:t xml:space="preserve">Solution: Colic is eased by frequent burping, upright positioning after feeds, and avoiding overfeeding. Honey is dangerous for infants under 1 year (botulism), and cow's milk formula may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acute leukemia is at risk for:</w:t>
      </w:r>
    </w:p>
    <w:p>
      <w:r>
        <w:t>(a) Increased clotting</w:t>
      </w:r>
    </w:p>
    <w:p>
      <w:r>
        <w:t>(b) Constipation only</w:t>
      </w:r>
    </w:p>
    <w:p>
      <w:r>
        <w:t>(c) Hyperkalemia only</w:t>
      </w:r>
    </w:p>
    <w:p>
      <w:r>
        <w:t>(d) Infection and bleeding</w:t>
      </w:r>
    </w:p>
    <w:p>
      <w:r>
        <w:t>Answer: d</w:t>
      </w:r>
    </w:p>
    <w:p>
      <w:r>
        <w:t xml:space="preserve">Solution: Leukemia suppresses normal bone marrow function, causing neutropenia (infection risk), thrombocytopenia (bleeding risk), and anemia. Protective isolation and bleeding precautions are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3-year-old child who has ingested a household cleaner. The priority action is:</w:t>
      </w:r>
    </w:p>
    <w:p>
      <w:r>
        <w:t>(a) Wait to see if symptoms develop</w:t>
      </w:r>
    </w:p>
    <w:p>
      <w:r>
        <w:t>(b) Induce vomiting immediately</w:t>
      </w:r>
    </w:p>
    <w:p>
      <w:r>
        <w:t>(c) Call poison control and follow their instructions</w:t>
      </w:r>
    </w:p>
    <w:p>
      <w:r>
        <w:t>(d) Give the child milk to dilute the poison</w:t>
      </w:r>
    </w:p>
    <w:p>
      <w:r>
        <w:t>Answer: c</w:t>
      </w:r>
    </w:p>
    <w:p>
      <w:r>
        <w:t xml:space="preserve">Solution: Poison control is contacted immediately for specific instructions — inducing vomiting is dangerous for caustic substances. The parent should bring the container to the emergency department.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is diagnosed with asthma. The nurse teaches the parents that the child should use a peak flow meter:</w:t>
      </w:r>
    </w:p>
    <w:p>
      <w:r>
        <w:t>(a) Only at the doctor's office</w:t>
      </w:r>
    </w:p>
    <w:p>
      <w:r>
        <w:t>(b) Once a month</w:t>
      </w:r>
    </w:p>
    <w:p>
      <w:r>
        <w:t>(c) Only during an attack</w:t>
      </w:r>
    </w:p>
    <w:p>
      <w:r>
        <w:t>(d) Daily to monitor asthma control</w:t>
      </w:r>
    </w:p>
    <w:p>
      <w:r>
        <w:t>Answer: d</w:t>
      </w:r>
    </w:p>
    <w:p>
      <w:r>
        <w:t xml:space="preserve">Solution: Daily peak flow monitoring (at the same time each day) helps track asthma control and detect early worsening, guiding treatment. It is a key part of the asthma action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20 weeks gestation is diagnosed with placenta previa and is stable at home. The nurse should teach the client to:</w:t>
      </w:r>
    </w:p>
    <w:p>
      <w:r>
        <w:t>(a) Use tampons for any bleeding</w:t>
      </w:r>
    </w:p>
    <w:p>
      <w:r>
        <w:t>(b) Ignore spotting as long as it is light</w:t>
      </w:r>
    </w:p>
    <w:p>
      <w:r>
        <w:t>(c) Continue strenuous exercise</w:t>
      </w:r>
    </w:p>
    <w:p>
      <w:r>
        <w:t>(d) Report any vaginal bleeding and avoid intercourse and strenuous activity</w:t>
      </w:r>
    </w:p>
    <w:p>
      <w:r>
        <w:t>Answer: d</w:t>
      </w:r>
    </w:p>
    <w:p>
      <w:r>
        <w:t xml:space="preserve">Solution: Clients with placenta previa are taught to report any bleeding, avoid intercourse, douching, and strenuous activity, and seek care immediately if bleeding occurs. Tampons are never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diagnosed with respiratory distress syndrome. The nurse understands that this condition is most common in:</w:t>
      </w:r>
    </w:p>
    <w:p>
      <w:r>
        <w:t>(a) Premature infants due to surfactant deficiency</w:t>
      </w:r>
    </w:p>
    <w:p>
      <w:r>
        <w:t>(b) Term infants of diabetic mothers only</w:t>
      </w:r>
    </w:p>
    <w:p>
      <w:r>
        <w:t>(c) Post-term infants</w:t>
      </w:r>
    </w:p>
    <w:p>
      <w:r>
        <w:t>(d) Infants with normal lung maturity</w:t>
      </w:r>
    </w:p>
    <w:p>
      <w:r>
        <w:t>Answer: a</w:t>
      </w:r>
    </w:p>
    <w:p>
      <w:r>
        <w:t xml:space="preserve">Solution: Respiratory distress syndrome is caused by surfactant deficiency, most common in preterm infants. Surfactant replacement and respiratory support are the treatments.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bipolar disorder in a manic episode has not slept for 3 days and is spending money recklessly. The priority nursing intervention is:</w:t>
      </w:r>
    </w:p>
    <w:p>
      <w:r>
        <w:t>(a) Ensure the client's safety and provide a structured, low-stimulation environment</w:t>
      </w:r>
    </w:p>
    <w:p>
      <w:r>
        <w:t>(b) Allow the client to stay up all night</w:t>
      </w:r>
    </w:p>
    <w:p>
      <w:r>
        <w:t>(c) Encourage the client to plan a large shopping trip</w:t>
      </w:r>
    </w:p>
    <w:p>
      <w:r>
        <w:t>(d) Give the client free access to the hospital store</w:t>
      </w:r>
    </w:p>
    <w:p>
      <w:r>
        <w:t>Answer: a</w:t>
      </w:r>
    </w:p>
    <w:p>
      <w:r>
        <w:t xml:space="preserve">Solution: Safety and structure are priorities in mania. The nurse provides a calm, low-stimulus environment, monitors for poor judgment and risky behavior, and administers mood stabilizers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panic disorder is learning relaxation techniques. The nurse teaches the client that deep breathing should be practiced:</w:t>
      </w:r>
    </w:p>
    <w:p>
      <w:r>
        <w:t>(a) Only during panic attacks</w:t>
      </w:r>
    </w:p>
    <w:p>
      <w:r>
        <w:t>(b) Daily, even when not anxious, to build the skill</w:t>
      </w:r>
    </w:p>
    <w:p>
      <w:r>
        <w:t>(c) Only with a therapist present</w:t>
      </w:r>
    </w:p>
    <w:p>
      <w:r>
        <w:t>(d) Once a week</w:t>
      </w:r>
    </w:p>
    <w:p>
      <w:r>
        <w:t>Answer: b</w:t>
      </w:r>
    </w:p>
    <w:p>
      <w:r>
        <w:t xml:space="preserve">Solution: Relaxation techniques are practiced regularly so the client can use them effectively during panic. Daily practice builds skill and reduces baseline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who is experiencing alcohol withdrawal. Which nursing intervention is most important?</w:t>
      </w:r>
    </w:p>
    <w:p>
      <w:r>
        <w:t>(a) Monitor vital signs and neurologic status frequently</w:t>
      </w:r>
    </w:p>
    <w:p>
      <w:r>
        <w:t>(b) Provide unlimited alcohol</w:t>
      </w:r>
    </w:p>
    <w:p>
      <w:r>
        <w:t>(c) Encourage the client to drive home</w:t>
      </w:r>
    </w:p>
    <w:p>
      <w:r>
        <w:t>(d) Leave the client alone in a dark room</w:t>
      </w:r>
    </w:p>
    <w:p>
      <w:r>
        <w:t>Answer: a</w:t>
      </w:r>
    </w:p>
    <w:p>
      <w:r>
        <w:t xml:space="preserve">Solution: Alcohol withdrawal can progress to seizures and delirium tremens. Frequent monitoring of vital signs and neurologic status, a calm environment, and medications (benzodiazepines)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planning a malaria control program. Which measure is most effective for prevention?</w:t>
      </w:r>
    </w:p>
    <w:p>
      <w:r>
        <w:t>(a) Treating drinking water with chlorine only</w:t>
      </w:r>
    </w:p>
    <w:p>
      <w:r>
        <w:t>(b) Isolating all fever cases</w:t>
      </w:r>
    </w:p>
    <w:p>
      <w:r>
        <w:t>(c) Eliminating mosquito breeding sites and using insecticide-treated bed nets</w:t>
      </w:r>
    </w:p>
    <w:p>
      <w:r>
        <w:t>(d) Vaccinating the entire population</w:t>
      </w:r>
    </w:p>
    <w:p>
      <w:r>
        <w:t>Answer: c</w:t>
      </w:r>
    </w:p>
    <w:p>
      <w:r>
        <w:t xml:space="preserve">Solution: Malaria is transmitted by Anopheles mosquitoes. Source reduction (removing stagnant water), insecticide-treated bed nets, and indoor residual spraying are the most effective preventive measures. There is no malaria vaccine in routine 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crude birth rate for a community. The formula is:</w:t>
      </w:r>
    </w:p>
    <w:p>
      <w:r>
        <w:t>(a) Live births per 1000 women aged 15–49</w:t>
      </w:r>
    </w:p>
    <w:p>
      <w:r>
        <w:t>(b) Live births per 1000 population in a year</w:t>
      </w:r>
    </w:p>
    <w:p>
      <w:r>
        <w:t>(c) Infant deaths per 1000 live births</w:t>
      </w:r>
    </w:p>
    <w:p>
      <w:r>
        <w:t>(d) Deaths per 1000 population in a year</w:t>
      </w:r>
    </w:p>
    <w:p>
      <w:r>
        <w:t>Answer: b</w:t>
      </w:r>
    </w:p>
    <w:p>
      <w:r>
        <w:t>Solution: Crude birth rate = number of live births per 1000 estimated mid-year population in a year. Option (a) is the general fertility rate, and (c) is the infant mortality 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500 mg of a medication. The available concentration is 250 mg/5 mL. How many mL should the nurse administer?</w:t>
      </w:r>
    </w:p>
    <w:p>
      <w:r>
        <w:t>(a) 2.5 mL</w:t>
      </w:r>
    </w:p>
    <w:p>
      <w:r>
        <w:t>(b) 5 mL</w:t>
      </w:r>
    </w:p>
    <w:p>
      <w:r>
        <w:t>(c) 20 mL</w:t>
      </w:r>
    </w:p>
    <w:p>
      <w:r>
        <w:t>(d) 10 mL</w:t>
      </w:r>
    </w:p>
    <w:p>
      <w:r>
        <w:t>Answer: d</w:t>
      </w:r>
    </w:p>
    <w:p>
      <w:r>
        <w:t xml:space="preserve">Solution: 500 mg ÷ 250 mg = 2 doses; 2 × 5 mL = 10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500 mL is ordered to infuse over 6 hours with a drop factor of 10 gtt/mL. The flow rate in gtt/min is:</w:t>
      </w:r>
    </w:p>
    <w:p>
      <w:r>
        <w:t>(a) 10 gtt/min</w:t>
      </w:r>
    </w:p>
    <w:p>
      <w:r>
        <w:t>(b) 28 gtt/min</w:t>
      </w:r>
    </w:p>
    <w:p>
      <w:r>
        <w:t>(c) 14 gtt/min</w:t>
      </w:r>
    </w:p>
    <w:p>
      <w:r>
        <w:t>(d) 20 gtt/min</w:t>
      </w:r>
    </w:p>
    <w:p>
      <w:r>
        <w:t>Answer: c</w:t>
      </w:r>
    </w:p>
    <w:p>
      <w:r>
        <w:t xml:space="preserve">Solution: 500 mL ÷ 360 min = 1.39 mL/min × 10 gtt/mL = 13.9 ≈ 14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diabetes is prescribed a 1800 kcal diet with 50% carbohydrate. The daily carbohydrate allowance in grams is:</w:t>
      </w:r>
    </w:p>
    <w:p>
      <w:r>
        <w:t>(a) 150 g</w:t>
      </w:r>
    </w:p>
    <w:p>
      <w:r>
        <w:t>(b) 300 g</w:t>
      </w:r>
    </w:p>
    <w:p>
      <w:r>
        <w:t>(c) 180 g</w:t>
      </w:r>
    </w:p>
    <w:p>
      <w:r>
        <w:t>(d) 225 g</w:t>
      </w:r>
    </w:p>
    <w:p>
      <w:r>
        <w:t>Answer: d</w:t>
      </w:r>
    </w:p>
    <w:p>
      <w:r>
        <w:t xml:space="preserve">Solution: 50% of 1800 = 900 kcal from carbohydrate; 900 ÷ 4 kcal/g = 225 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evaluating a research study for ethical soundness. Which element is essential before a study begins?</w:t>
      </w:r>
    </w:p>
    <w:p>
      <w:r>
        <w:t>(a) Celebrity endorsement</w:t>
      </w:r>
    </w:p>
    <w:p>
      <w:r>
        <w:t>(b) Institutional review board (IRB) approval</w:t>
      </w:r>
    </w:p>
    <w:p>
      <w:r>
        <w:t>(c) Publication of results</w:t>
      </w:r>
    </w:p>
    <w:p>
      <w:r>
        <w:t>(d) A large budget</w:t>
      </w:r>
    </w:p>
    <w:p>
      <w:r>
        <w:t>Answer: b</w:t>
      </w:r>
    </w:p>
    <w:p>
      <w:r>
        <w:t xml:space="preserve">Solution: IRB approval is required before a study involving human subjects begins, to protect participants' rights and welfare. Publication, budget, and endorsements are not ethical prerequisites.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assigning care for the shift. Which task should not be delegated to a licensed practical nurse (LPN)?</w:t>
      </w:r>
    </w:p>
    <w:p>
      <w:r>
        <w:t>(a) Recording intake and output</w:t>
      </w:r>
    </w:p>
    <w:p>
      <w:r>
        <w:t>(b) Administering a routine subcutaneous injection</w:t>
      </w:r>
    </w:p>
    <w:p>
      <w:r>
        <w:t>(c) Initial assessment of a newly admitted client</w:t>
      </w:r>
    </w:p>
    <w:p>
      <w:r>
        <w:t>(d) Reinforcing teaching about insulin administration</w:t>
      </w:r>
    </w:p>
    <w:p>
      <w:r>
        <w:t>Answer: c</w:t>
      </w:r>
    </w:p>
    <w:p>
      <w:r>
        <w:t xml:space="preserve">Solution: The initial nursing assessment and care planning are RN responsibilities and cannot be delegated. LPNs can give routine injections, reinforce teaching, and record I&amp;O.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