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brain tumor is scheduled for a craniotomy. Which nursing action is appropriate preoperatively?</w:t>
      </w:r>
    </w:p>
    <w:p>
      <w:r>
        <w:t>(a) Administer corticosteroids to reduce cerebral edema as ordered</w:t>
      </w:r>
    </w:p>
    <w:p>
      <w:r>
        <w:t>(b) Encourage straining during defecation</w:t>
      </w:r>
    </w:p>
    <w:p>
      <w:r>
        <w:t>(c) Keep the head of the bed flat at all times</w:t>
      </w:r>
    </w:p>
    <w:p>
      <w:r>
        <w:t>(d) Restrict all fluids</w:t>
      </w:r>
    </w:p>
    <w:p>
      <w:r>
        <w:t>Answer: a</w:t>
      </w:r>
    </w:p>
    <w:p>
      <w:r>
        <w:t xml:space="preserve">Solution: Corticosteroids (dexamethasone) are often given before and after craniotomy to reduce cerebral edema. Straining and flat positioning increase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deep vein thrombosis. Which nursing intervention is most appropriate?</w:t>
      </w:r>
    </w:p>
    <w:p>
      <w:r>
        <w:t>(a) Encourage vigorous walking</w:t>
      </w:r>
    </w:p>
    <w:p>
      <w:r>
        <w:t>(b) Massage the leg to reduce pain</w:t>
      </w:r>
    </w:p>
    <w:p>
      <w:r>
        <w:t>(c) Apply a heating pad on the highest setting</w:t>
      </w:r>
    </w:p>
    <w:p>
      <w:r>
        <w:t>(d) Elevate the affected leg and apply warm compresses as ordered</w:t>
      </w:r>
    </w:p>
    <w:p>
      <w:r>
        <w:t>Answer: d</w:t>
      </w:r>
    </w:p>
    <w:p>
      <w:r>
        <w:t xml:space="preserve">Solution: The affected leg is elevated to reduce venous stasis and edema; warm, moist compresses and anticoagulants are used. Massage and vigorous activity risk embolization.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diagnosis of epilepsy about the medication phenytoin. Which statement by the client indicates a need for further teaching?</w:t>
      </w:r>
    </w:p>
    <w:p>
      <w:r>
        <w:t>(a) "I will brush my teeth and floss regularly."</w:t>
      </w:r>
    </w:p>
    <w:p>
      <w:r>
        <w:t>(b) "I will not stop the drug suddenly."</w:t>
      </w:r>
    </w:p>
    <w:p>
      <w:r>
        <w:t>(c) "I will have my blood levels checked as ordered."</w:t>
      </w:r>
    </w:p>
    <w:p>
      <w:r>
        <w:t>(d) "I will stop taking my medication once I have been seizure-free for a month."</w:t>
      </w:r>
    </w:p>
    <w:p>
      <w:r>
        <w:t>Answer: d</w:t>
      </w:r>
    </w:p>
    <w:p>
      <w:r>
        <w:t xml:space="preserve">Solution: Antiepileptic drugs are taken long-term and never stopped without medical advice, even when seizure-free. Blood levels, oral hygiene (gingival hyperplasia), and consistent dosing are correct.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pancreatitis has a nasogastric tube to low suction. The nurse understands that the purpose of the NG tube is to:</w:t>
      </w:r>
    </w:p>
    <w:p>
      <w:r>
        <w:t>(a) Decompress the stomach and reduce pancreatic stimulation</w:t>
      </w:r>
    </w:p>
    <w:p>
      <w:r>
        <w:t>(b) Deliver medication</w:t>
      </w:r>
    </w:p>
    <w:p>
      <w:r>
        <w:t>(c) Drain bile for testing</w:t>
      </w:r>
    </w:p>
    <w:p>
      <w:r>
        <w:t>(d) Provide nutrition</w:t>
      </w:r>
    </w:p>
    <w:p>
      <w:r>
        <w:t>Answer: a</w:t>
      </w:r>
    </w:p>
    <w:p>
      <w:r>
        <w:t xml:space="preserve">Solution: NG suction removes gastric secretions, reducing stimulation of the pancreas and relieving distension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beta-blocker. Which condition is a contraindication for this drug?</w:t>
      </w:r>
    </w:p>
    <w:p>
      <w:r>
        <w:t>(a) Asthma (bronchospasm)</w:t>
      </w:r>
    </w:p>
    <w:p>
      <w:r>
        <w:t>(b) Angina</w:t>
      </w:r>
    </w:p>
    <w:p>
      <w:r>
        <w:t>(c) Migraine prophylaxis</w:t>
      </w:r>
    </w:p>
    <w:p>
      <w:r>
        <w:t>(d) Hypertension</w:t>
      </w:r>
    </w:p>
    <w:p>
      <w:r>
        <w:t>Answer: a</w:t>
      </w:r>
    </w:p>
    <w:p>
      <w:r>
        <w:t xml:space="preserve">Solution: Beta-blockers can cause bronchospasm and are contraindicated or used cautiously in asthma. They are indicated for hypertension, angina, and migraine prophylaxis.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kidney injury. Which finding indicates a complication requiring immediate action?</w:t>
      </w:r>
    </w:p>
    <w:p>
      <w:r>
        <w:t>(a) Urine output of 400 mL/day</w:t>
      </w:r>
    </w:p>
    <w:p>
      <w:r>
        <w:t>(b) Serum creatinine of 2.0 mg/dL</w:t>
      </w:r>
    </w:p>
    <w:p>
      <w:r>
        <w:t>(c) Serum potassium of 7.0 mEq/L</w:t>
      </w:r>
    </w:p>
    <w:p>
      <w:r>
        <w:t>(d) Slight ankle edema</w:t>
      </w:r>
    </w:p>
    <w:p>
      <w:r>
        <w:t>Answer: c</w:t>
      </w:r>
    </w:p>
    <w:p>
      <w:r>
        <w:t xml:space="preserve">Solution: A potassium of 7.0 is life-threatening hyperkalemia that can cause cardiac arrest — emergency treatment (calcium, insulin-glucose, dialysis) is required.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exhibiting bleeding gums and easy bruising. The nurse understands that this is caused by:</w:t>
      </w:r>
    </w:p>
    <w:p>
      <w:r>
        <w:t>(a) Increased platelet count</w:t>
      </w:r>
    </w:p>
    <w:p>
      <w:r>
        <w:t>(b) Decreased production of clotting factors by the liver</w:t>
      </w:r>
    </w:p>
    <w:p>
      <w:r>
        <w:t>(c) Vitamin K excess</w:t>
      </w:r>
    </w:p>
    <w:p>
      <w:r>
        <w:t>(d) Increased calcium</w:t>
      </w:r>
    </w:p>
    <w:p>
      <w:r>
        <w:t>Answer: b</w:t>
      </w:r>
    </w:p>
    <w:p>
      <w:r>
        <w:t xml:space="preserve">Solution: The failing liver produces fewer clotting factors, causing bleeding tendencies. Vitamin K may be given, and the nurse handles the client gently.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antiemetic for postoperative nausea. Which route is most appropriate for a client who is NPO after surgery?</w:t>
      </w:r>
    </w:p>
    <w:p>
      <w:r>
        <w:t>(a) By enema</w:t>
      </w:r>
    </w:p>
    <w:p>
      <w:r>
        <w:t>(b) By nasogastric tube</w:t>
      </w:r>
    </w:p>
    <w:p>
      <w:r>
        <w:t>(c) Oral</w:t>
      </w:r>
    </w:p>
    <w:p>
      <w:r>
        <w:t>(d) Intravenous</w:t>
      </w:r>
    </w:p>
    <w:p>
      <w:r>
        <w:t>Answer: d</w:t>
      </w:r>
    </w:p>
    <w:p>
      <w:r>
        <w:t xml:space="preserve">Solution: IV antiemetics are used for clients who are NPO or unable to tolerate oral medications after surgery, providing rapid relief.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being prepared for radioactive iodine therapy. The nurse should teach the client that:</w:t>
      </w:r>
    </w:p>
    <w:p>
      <w:r>
        <w:t>(a) No follow-up is needed</w:t>
      </w:r>
    </w:p>
    <w:p>
      <w:r>
        <w:t>(b) Radiation precautions may be needed and the client may develop hypothyroidism later</w:t>
      </w:r>
    </w:p>
    <w:p>
      <w:r>
        <w:t>(c) The therapy cures all symptoms immediately</w:t>
      </w:r>
    </w:p>
    <w:p>
      <w:r>
        <w:t>(d) The client will not need any other treatment</w:t>
      </w:r>
    </w:p>
    <w:p>
      <w:r>
        <w:t>Answer: b</w:t>
      </w:r>
    </w:p>
    <w:p>
      <w:r>
        <w:t xml:space="preserve">Solution: Radioactive iodine destroys overactive thyroid tissue; hypothyroidism often develops later, requiring lifelong levothyroxine. Brief radiation precautions (limited contact, hygiene) are followed.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client's pulse and notes it is irregular. The nurse should:</w:t>
      </w:r>
    </w:p>
    <w:p>
      <w:r>
        <w:t>(a) Record the rate without noting the rhythm</w:t>
      </w:r>
    </w:p>
    <w:p>
      <w:r>
        <w:t>(b) Count the pulse for a full minute and document the irregularity</w:t>
      </w:r>
    </w:p>
    <w:p>
      <w:r>
        <w:t>(c) Count for 15 seconds and multiply by 4</w:t>
      </w:r>
    </w:p>
    <w:p>
      <w:r>
        <w:t>(d) Ignore the irregularity</w:t>
      </w:r>
    </w:p>
    <w:p>
      <w:r>
        <w:t>Answer: b</w:t>
      </w:r>
    </w:p>
    <w:p>
      <w:r>
        <w:t xml:space="preserve">Solution: An irregular pulse is counted for a full 60 seconds, and the rhythm is documented. The nurse also notes whether the radial and apical rates match.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appendicitis is scheduled for emergency surgery. The nurse should:</w:t>
      </w:r>
    </w:p>
    <w:p>
      <w:r>
        <w:t>(a) Apply a heating pad</w:t>
      </w:r>
    </w:p>
    <w:p>
      <w:r>
        <w:t>(b) Give the client a full meal for energy</w:t>
      </w:r>
    </w:p>
    <w:p>
      <w:r>
        <w:t>(c) Give a cleansing enema</w:t>
      </w:r>
    </w:p>
    <w:p>
      <w:r>
        <w:t>(d) Ensure the client is NPO and surgical consent is obtained</w:t>
      </w:r>
    </w:p>
    <w:p>
      <w:r>
        <w:t>Answer: d</w:t>
      </w:r>
    </w:p>
    <w:p>
      <w:r>
        <w:t xml:space="preserve">Solution: NPO status and signed surgical consent are required before emergency appendectomy. Heat and enemas increase perforation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receiving IV fluids at 125 mL/hour. The nurse should change the IV tubing:</w:t>
      </w:r>
    </w:p>
    <w:p>
      <w:r>
        <w:t>(a) Only when it leaks</w:t>
      </w:r>
    </w:p>
    <w:p>
      <w:r>
        <w:t>(b) Every 24 hours always</w:t>
      </w:r>
    </w:p>
    <w:p>
      <w:r>
        <w:t>(c) According to facility policy, usually every 72–96 hours</w:t>
      </w:r>
    </w:p>
    <w:p>
      <w:r>
        <w:t>(d) Never</w:t>
      </w:r>
    </w:p>
    <w:p>
      <w:r>
        <w:t>Answer: c</w:t>
      </w:r>
    </w:p>
    <w:p>
      <w:r>
        <w:t xml:space="preserve">Solution: Primary IV tubing is changed per facility policy (commonly every 72–96 hours, sooner for blood/lipids) to reduce infection risk. The site is also assessed regularly.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renal failure is prescribed a low-phosphorus diet. Which food should the client avoid?</w:t>
      </w:r>
    </w:p>
    <w:p>
      <w:r>
        <w:t>(a) Apples</w:t>
      </w:r>
    </w:p>
    <w:p>
      <w:r>
        <w:t>(b) White bread</w:t>
      </w:r>
    </w:p>
    <w:p>
      <w:r>
        <w:t>(c) Boiled rice</w:t>
      </w:r>
    </w:p>
    <w:p>
      <w:r>
        <w:t>(d) Cola drinks and dairy products</w:t>
      </w:r>
    </w:p>
    <w:p>
      <w:r>
        <w:t>Answer: d</w:t>
      </w:r>
    </w:p>
    <w:p>
      <w:r>
        <w:t xml:space="preserve">Solution: Colas and dairy products are high in phosphorus and are limited in renal failure. White bread, apples, and rice are lower in phosphorus.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myocardial infarction. Which medication should be administered promptly as ordered?</w:t>
      </w:r>
    </w:p>
    <w:p>
      <w:r>
        <w:t>(a) Furosemide only</w:t>
      </w:r>
    </w:p>
    <w:p>
      <w:r>
        <w:t>(b) Vitamin K</w:t>
      </w:r>
    </w:p>
    <w:p>
      <w:r>
        <w:t>(c) Aspirin (chewed) for antiplatelet effect</w:t>
      </w:r>
    </w:p>
    <w:p>
      <w:r>
        <w:t>(d) Digoxin</w:t>
      </w:r>
    </w:p>
    <w:p>
      <w:r>
        <w:t>Answer: c</w:t>
      </w:r>
    </w:p>
    <w:p>
      <w:r>
        <w:t xml:space="preserve">Solution: Aspirin is given immediately (chewed) in suspected MI to reduce platelet aggregation and mortality. It is part of the MONA (morphine, oxygen, nitroglycerin, aspirin) approach.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gout about dietary changes. Which food should be limited?</w:t>
      </w:r>
    </w:p>
    <w:p>
      <w:r>
        <w:t>(a) Green vegetables</w:t>
      </w:r>
    </w:p>
    <w:p>
      <w:r>
        <w:t>(b) Fresh fruits</w:t>
      </w:r>
    </w:p>
    <w:p>
      <w:r>
        <w:t>(c) Red meat and shellfish</w:t>
      </w:r>
    </w:p>
    <w:p>
      <w:r>
        <w:t>(d) Whole grain bread</w:t>
      </w:r>
    </w:p>
    <w:p>
      <w:r>
        <w:t>Answer: c</w:t>
      </w:r>
    </w:p>
    <w:p>
      <w:r>
        <w:t xml:space="preserve">Solution: Purine-rich foods (red meat, organ meats, shellfish) raise uric acid and trigger gout attacks. The client also limits alcohol and stays hydrated.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hypothyroidism is prescribed levothyroxine. Which medication interaction should the nurse warn the client about?</w:t>
      </w:r>
    </w:p>
    <w:p>
      <w:r>
        <w:t>(a) Take iron and calcium supplements at least 4 hours apart from levothyroxine</w:t>
      </w:r>
    </w:p>
    <w:p>
      <w:r>
        <w:t>(b) Take all supplements together</w:t>
      </w:r>
    </w:p>
    <w:p>
      <w:r>
        <w:t>(c) Take levothyroxine with a full meal</w:t>
      </w:r>
    </w:p>
    <w:p>
      <w:r>
        <w:t>(d) Crush the levothyroxine tablet</w:t>
      </w:r>
    </w:p>
    <w:p>
      <w:r>
        <w:t>Answer: a</w:t>
      </w:r>
    </w:p>
    <w:p>
      <w:r>
        <w:t xml:space="preserve">Solution: Iron, calcium, and antacids bind levothyroxine and reduce absorption — they are separated by at least 4 hours. The tablet is taken whole on an empty stomach.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being discharged after a myocardial infarction. Which instruction about sexual activity is correct?</w:t>
      </w:r>
    </w:p>
    <w:p>
      <w:r>
        <w:t>(a) Resume gradually after discussing with the physician, usually within 4–6 weeks</w:t>
      </w:r>
    </w:p>
    <w:p>
      <w:r>
        <w:t>(b) Never resume</w:t>
      </w:r>
    </w:p>
    <w:p>
      <w:r>
        <w:t>(c) Resume only after 6 months</w:t>
      </w:r>
    </w:p>
    <w:p>
      <w:r>
        <w:t>(d) Resume immediately</w:t>
      </w:r>
    </w:p>
    <w:p>
      <w:r>
        <w:t>Answer: a</w:t>
      </w:r>
    </w:p>
    <w:p>
      <w:r>
        <w:t xml:space="preserve">Solution: Sexual activity is typically resumed 4–6 weeks after MI once the client can tolerate moderate activity; the physician provides individualized clearance.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peritonitis. Which finding is most characteristic?</w:t>
      </w:r>
    </w:p>
    <w:p>
      <w:r>
        <w:t>(a) Absence of fever</w:t>
      </w:r>
    </w:p>
    <w:p>
      <w:r>
        <w:t>(b) Board-like abdominal rigidity and rebound tenderness</w:t>
      </w:r>
    </w:p>
    <w:p>
      <w:r>
        <w:t>(c) Normal bowel sounds</w:t>
      </w:r>
    </w:p>
    <w:p>
      <w:r>
        <w:t>(d) Soft, non-tender abdomen</w:t>
      </w:r>
    </w:p>
    <w:p>
      <w:r>
        <w:t>Answer: b</w:t>
      </w:r>
    </w:p>
    <w:p>
      <w:r>
        <w:t xml:space="preserve">Solution: Peritonitis causes involuntary muscle spasm (board-like rigidity), severe pain, rebound tenderness, absent bowel sounds, and fever. It is a surgical emergency.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should be monitored for which complication?</w:t>
      </w:r>
    </w:p>
    <w:p>
      <w:r>
        <w:t>(a) Hypokalemia</w:t>
      </w:r>
    </w:p>
    <w:p>
      <w:r>
        <w:t>(b) Hypertensive encephalopathy</w:t>
      </w:r>
    </w:p>
    <w:p>
      <w:r>
        <w:t>(c) Polyuria</w:t>
      </w:r>
    </w:p>
    <w:p>
      <w:r>
        <w:t>(d) Decreased blood pressure only</w:t>
      </w:r>
    </w:p>
    <w:p>
      <w:r>
        <w:t>Answer: b</w:t>
      </w:r>
    </w:p>
    <w:p>
      <w:r>
        <w:t xml:space="preserve">Solution: Acute glomerulonephritis causes hypertension that can lead to hypertensive encephalopathy (headache, seizures). BP is monitored and antihypertensives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anticholinergic medication for overactive bladder. The nurse should teach the client to:</w:t>
      </w:r>
    </w:p>
    <w:p>
      <w:r>
        <w:t>(a) Expect increased urination</w:t>
      </w:r>
    </w:p>
    <w:p>
      <w:r>
        <w:t>(b) Take the drug with grapefruit juice</w:t>
      </w:r>
    </w:p>
    <w:p>
      <w:r>
        <w:t>(c) Report dry mouth, constipation, and difficulty urinating</w:t>
      </w:r>
    </w:p>
    <w:p>
      <w:r>
        <w:t>(d) Double the dose if symptoms persist</w:t>
      </w:r>
    </w:p>
    <w:p>
      <w:r>
        <w:t>Answer: c</w:t>
      </w:r>
    </w:p>
    <w:p>
      <w:r>
        <w:t xml:space="preserve">Solution: Anticholinergics cause dry mouth, constipation, blurred vision, and urinary retention — the client reports bothersome effects. Doses are never doubled.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