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41 weeks gestation is scheduled for induction of labor. Which assessment is most important before starting oxytocin?</w:t>
      </w:r>
    </w:p>
    <w:p>
      <w:r>
        <w:t>(a) The client's hair color</w:t>
      </w:r>
    </w:p>
    <w:p>
      <w:r>
        <w:t>(b) The client's occupation</w:t>
      </w:r>
    </w:p>
    <w:p>
      <w:r>
        <w:t>(c) Fetal presentation and pelvic adequacy</w:t>
      </w:r>
    </w:p>
    <w:p>
      <w:r>
        <w:t>(d) The client's shoe size</w:t>
      </w:r>
    </w:p>
    <w:p>
      <w:r>
        <w:t>Answer: c</w:t>
      </w:r>
    </w:p>
    <w:p>
      <w:r>
        <w:t xml:space="preserve">Solution: Induction is initiated only when the fetal presentation and pelvis are suitable for vaginal delivery. Fetal status, cervical readiness (Bishop score), and fetal well-being are assessed.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is receiving an infusion of oxytocin. The nurse should monitor for which adverse effect?</w:t>
      </w:r>
    </w:p>
    <w:p>
      <w:r>
        <w:t>(a) Uterine hyperstimulation and water intoxication</w:t>
      </w:r>
    </w:p>
    <w:p>
      <w:r>
        <w:t>(b) Hypertension only</w:t>
      </w:r>
    </w:p>
    <w:p>
      <w:r>
        <w:t>(c) Bradycardia</w:t>
      </w:r>
    </w:p>
    <w:p>
      <w:r>
        <w:t>(d) Hypoglycemia</w:t>
      </w:r>
    </w:p>
    <w:p>
      <w:r>
        <w:t>Answer: a</w:t>
      </w:r>
    </w:p>
    <w:p>
      <w:r>
        <w:t xml:space="preserve">Solution: Oxytocin can cause uterine hyperstimulation (fetal distress) and, with high doses, water intoxication. Contraction frequency, duration, and resting tone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is being breastfed. The nurse teaches the mother to recognize adequate intake by:</w:t>
      </w:r>
    </w:p>
    <w:p>
      <w:r>
        <w:t>(a) One wet diaper per day</w:t>
      </w:r>
    </w:p>
    <w:p>
      <w:r>
        <w:t>(b) The baby sleeping through feeds</w:t>
      </w:r>
    </w:p>
    <w:p>
      <w:r>
        <w:t>(c) Six or more wet diapers and 2–3 stools per day after day 4</w:t>
      </w:r>
    </w:p>
    <w:p>
      <w:r>
        <w:t>(d) Crying after every feed</w:t>
      </w:r>
    </w:p>
    <w:p>
      <w:r>
        <w:t>Answer: c</w:t>
      </w:r>
    </w:p>
    <w:p>
      <w:r>
        <w:t xml:space="preserve">Solution: Adequate intake is shown by 6+ wet diapers, 2–3 yellow stools daily by day 4–5, weight gain, and alertness after feeds. Few wet diapers suggest inadequate intake.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a diagnosis of intussusception. Which finding indicates that the condition may have resolved with treatment?</w:t>
      </w:r>
    </w:p>
    <w:p>
      <w:r>
        <w:t>(a) Lethargy</w:t>
      </w:r>
    </w:p>
    <w:p>
      <w:r>
        <w:t>(b) Increasing abdominal pain</w:t>
      </w:r>
    </w:p>
    <w:p>
      <w:r>
        <w:t>(c) Currant-jelly stools continuing</w:t>
      </w:r>
    </w:p>
    <w:p>
      <w:r>
        <w:t>(d) Passage of a normal brown stool</w:t>
      </w:r>
    </w:p>
    <w:p>
      <w:r>
        <w:t>Answer: d</w:t>
      </w:r>
    </w:p>
    <w:p>
      <w:r>
        <w:t xml:space="preserve">Solution: Passage of a normal stool after air or barium enema reduction indicates the intussusception has resolved. Persistent pain, currant-jelly stools, and lethargy indicate failure or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acute otitis media complains of ear pain. Which nursing intervention is most appropriate?</w:t>
      </w:r>
    </w:p>
    <w:p>
      <w:r>
        <w:t>(a) Avoid all fluids</w:t>
      </w:r>
    </w:p>
    <w:p>
      <w:r>
        <w:t>(b) Administer analgesics as ordered and position the child comfortably</w:t>
      </w:r>
    </w:p>
    <w:p>
      <w:r>
        <w:t>(c) Insert cotton swabs deep into the ear</w:t>
      </w:r>
    </w:p>
    <w:p>
      <w:r>
        <w:t>(d) Apply a heating pad on high</w:t>
      </w:r>
    </w:p>
    <w:p>
      <w:r>
        <w:t>Answer: b</w:t>
      </w:r>
    </w:p>
    <w:p>
      <w:r>
        <w:t xml:space="preserve">Solution: Ear pain in otitis media is managed with analgesics, antibiotics if bacterial, and comfort positioning (head elevated). Objects are never inserted into the 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is admitted with a diagnosis of croup. Which finding indicates worsening respiratory distress?</w:t>
      </w:r>
    </w:p>
    <w:p>
      <w:r>
        <w:t>(a) Playful behavior</w:t>
      </w:r>
    </w:p>
    <w:p>
      <w:r>
        <w:t>(b) Barking cough that improves with mist</w:t>
      </w:r>
    </w:p>
    <w:p>
      <w:r>
        <w:t>(c) Normal color</w:t>
      </w:r>
    </w:p>
    <w:p>
      <w:r>
        <w:t>(d) Stridor at rest and retractions</w:t>
      </w:r>
    </w:p>
    <w:p>
      <w:r>
        <w:t>Answer: d</w:t>
      </w:r>
    </w:p>
    <w:p>
      <w:r>
        <w:t xml:space="preserve">Solution: Stridor at rest with retractions indicates significant upper airway obstruction in croup, requiring epinephrine and medical attention. Improvement with mist, normal color, and playfulness are reassuring.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28 weeks gestation is diagnosed with gestational diabetes. The nurse should teach the client to:</w:t>
      </w:r>
    </w:p>
    <w:p>
      <w:r>
        <w:t>(a) Avoid all carbohydrates</w:t>
      </w:r>
    </w:p>
    <w:p>
      <w:r>
        <w:t>(b) Monitor blood glucose and follow the meal plan</w:t>
      </w:r>
    </w:p>
    <w:p>
      <w:r>
        <w:t>(c) Take extra insulin without monitoring</w:t>
      </w:r>
    </w:p>
    <w:p>
      <w:r>
        <w:t>(d) Skip breakfast to lower glucose</w:t>
      </w:r>
    </w:p>
    <w:p>
      <w:r>
        <w:t>Answer: b</w:t>
      </w:r>
    </w:p>
    <w:p>
      <w:r>
        <w:t xml:space="preserve">Solution: Gestational diabetes is managed with glucose monitoring, a balanced meal plan with controlled carbohydrates, and insulin if needed. Skipping meals and extreme restriction are unsafe.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calls the clinic and reports that her 6-month-old infant has a temperature of 38.5°C (101.3°F) and is irritable. The nurse should:</w:t>
      </w:r>
    </w:p>
    <w:p>
      <w:r>
        <w:t>(a) Advise the mother to bring the infant in for evaluation</w:t>
      </w:r>
    </w:p>
    <w:p>
      <w:r>
        <w:t>(b) Tell the mother to wait a week</w:t>
      </w:r>
    </w:p>
    <w:p>
      <w:r>
        <w:t>(c) Recommend aspirin for the fever</w:t>
      </w:r>
    </w:p>
    <w:p>
      <w:r>
        <w:t>(d) Tell the mother the fever is always harmless</w:t>
      </w:r>
    </w:p>
    <w:p>
      <w:r>
        <w:t>Answer: a</w:t>
      </w:r>
    </w:p>
    <w:p>
      <w:r>
        <w:t xml:space="preserve">Solution: Fever in young infants should be evaluated, especially with irritability — it may indicate a serious infection. Aspirin is never given to children (Reye syndrome risk).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with a cleft palate is being fed. Which technique is most appropriate?</w:t>
      </w:r>
    </w:p>
    <w:p>
      <w:r>
        <w:t>(a) Feed in an upright position using a special feeder, and burp frequently</w:t>
      </w:r>
    </w:p>
    <w:p>
      <w:r>
        <w:t>(b) Feed lying flat</w:t>
      </w:r>
    </w:p>
    <w:p>
      <w:r>
        <w:t>(c) Force the nipple into the cleft</w:t>
      </w:r>
    </w:p>
    <w:p>
      <w:r>
        <w:t>(d) Use a regular bottle with a large hole</w:t>
      </w:r>
    </w:p>
    <w:p>
      <w:r>
        <w:t>Answer: a</w:t>
      </w:r>
    </w:p>
    <w:p>
      <w:r>
        <w:t xml:space="preserve">Solution: Upright positioning with a specialized feeder (e.g., Haberman) and frequent burping prevent aspiration and choking in infants with cleft palate.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a diagnosis of leukemia who is receiving chemotherapy. Which finding requires immediate intervention?</w:t>
      </w:r>
    </w:p>
    <w:p>
      <w:r>
        <w:t>(a) Fatigue</w:t>
      </w:r>
    </w:p>
    <w:p>
      <w:r>
        <w:t>(b) Temperature of 38.5°C (101.3°F)</w:t>
      </w:r>
    </w:p>
    <w:p>
      <w:r>
        <w:t>(c) Mild nausea</w:t>
      </w:r>
    </w:p>
    <w:p>
      <w:r>
        <w:t>(d) Hair loss</w:t>
      </w:r>
    </w:p>
    <w:p>
      <w:r>
        <w:t>Answer: b</w:t>
      </w:r>
    </w:p>
    <w:p>
      <w:r>
        <w:t xml:space="preserve">Solution: Fever in a neutropenic child is an emergency — infection can be fatal. Blood cultures are drawn and broad-spectrum antibiotics started promptly. Nausea, hair loss, and fatigue are expected chemo effects.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obsessive-compulsive disorder spends hours washing her hands. Which nursing intervention is most appropriate?</w:t>
      </w:r>
    </w:p>
    <w:p>
      <w:r>
        <w:t>(a) Scold the client for the behavior</w:t>
      </w:r>
    </w:p>
    <w:p>
      <w:r>
        <w:t>(b) Allow unlimited ritual time</w:t>
      </w:r>
    </w:p>
    <w:p>
      <w:r>
        <w:t>(c) Set limits on the ritual and offer alternative activities</w:t>
      </w:r>
    </w:p>
    <w:p>
      <w:r>
        <w:t>(d) Remove all soap and water</w:t>
      </w:r>
    </w:p>
    <w:p>
      <w:r>
        <w:t>Answer: c</w:t>
      </w:r>
    </w:p>
    <w:p>
      <w:r>
        <w:t xml:space="preserve">Solution: The nurse sets consistent limits on ritual time and redirects the client to other activities while providing support. Removing supplies and scolding increase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schizophrenia is refusing to take medication, stating, "The pills are poisoned." The best nursing response is:</w:t>
      </w:r>
    </w:p>
    <w:p>
      <w:r>
        <w:t>(a) "Fine, don't take it."</w:t>
      </w:r>
    </w:p>
    <w:p>
      <w:r>
        <w:t>(b) "The poison will hurt you."</w:t>
      </w:r>
    </w:p>
    <w:p>
      <w:r>
        <w:t>(c) "You are wrong, take it now."</w:t>
      </w:r>
    </w:p>
    <w:p>
      <w:r>
        <w:t>(d) "I understand you are worried. This medication will help you, and it is safe."</w:t>
      </w:r>
    </w:p>
    <w:p>
      <w:r>
        <w:t>Answer: d</w:t>
      </w:r>
    </w:p>
    <w:p>
      <w:r>
        <w:t xml:space="preserve">Solution: The nurse acknowledges the concern without arguing with the delusion, provides factual reassurance, and explains the medication's benefits. Arguing and giving in are ineffective.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bipolar disorder who is in the depressive phase. Which nursing intervention is most important?</w:t>
      </w:r>
    </w:p>
    <w:p>
      <w:r>
        <w:t>(a) Give the client unrestricted access to sharp objects</w:t>
      </w:r>
    </w:p>
    <w:p>
      <w:r>
        <w:t>(b) Encourage the client to take on new responsibilities</w:t>
      </w:r>
    </w:p>
    <w:p>
      <w:r>
        <w:t>(c) Assess for suicidal ideation and ensure safety</w:t>
      </w:r>
    </w:p>
    <w:p>
      <w:r>
        <w:t>(d) Isolate the client from others</w:t>
      </w:r>
    </w:p>
    <w:p>
      <w:r>
        <w:t>Answer: c</w:t>
      </w:r>
    </w:p>
    <w:p>
      <w:r>
        <w:t xml:space="preserve">Solution: Suicide risk is highest in the depressive phase of bipolar disorder; the nurse assesses suicidal ideation, ensures a safe environment, and observes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community health nurse is conducting a door-to-door survey to identify cases of tuberculosis. This activity is an example of:</w:t>
      </w:r>
    </w:p>
    <w:p>
      <w:r>
        <w:t>(a) Program evaluation</w:t>
      </w:r>
    </w:p>
    <w:p>
      <w:r>
        <w:t>(b) Active surveillance</w:t>
      </w:r>
    </w:p>
    <w:p>
      <w:r>
        <w:t>(c) Health education</w:t>
      </w:r>
    </w:p>
    <w:p>
      <w:r>
        <w:t>(d) Passive surveillance</w:t>
      </w:r>
    </w:p>
    <w:p>
      <w:r>
        <w:t>Answer: b</w:t>
      </w:r>
    </w:p>
    <w:p>
      <w:r>
        <w:t xml:space="preserve">Solution: Actively seeking cases through home visits and screening is active surveillance. Passive surveillance relies on reports from health facilities.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stillbirth rate in a district. The numerator for this rate is:</w:t>
      </w:r>
    </w:p>
    <w:p>
      <w:r>
        <w:t>(a) Fetal deaths at 28 weeks or more gestation</w:t>
      </w:r>
    </w:p>
    <w:p>
      <w:r>
        <w:t>(b) Live births only</w:t>
      </w:r>
    </w:p>
    <w:p>
      <w:r>
        <w:t>(c) Maternal deaths</w:t>
      </w:r>
    </w:p>
    <w:p>
      <w:r>
        <w:t>(d) Neonatal deaths</w:t>
      </w:r>
    </w:p>
    <w:p>
      <w:r>
        <w:t>Answer: a</w:t>
      </w:r>
    </w:p>
    <w:p>
      <w:r>
        <w:t xml:space="preserve">Solution: The stillbirth (late fetal death) rate uses fetal deaths at 28+ weeks per 1000 total births. Neonatal and maternal deaths use different numerators.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750 mg of a medication. The available concentration is 250 mg per tablet. The nurse should administer:</w:t>
      </w:r>
    </w:p>
    <w:p>
      <w:r>
        <w:t>(a) One tablet</w:t>
      </w:r>
    </w:p>
    <w:p>
      <w:r>
        <w:t>(b) Two tablets</w:t>
      </w:r>
    </w:p>
    <w:p>
      <w:r>
        <w:t>(c) Half a tablet</w:t>
      </w:r>
    </w:p>
    <w:p>
      <w:r>
        <w:t>(d) Three tablets</w:t>
      </w:r>
    </w:p>
    <w:p>
      <w:r>
        <w:t>Answer: d</w:t>
      </w:r>
    </w:p>
    <w:p>
      <w:r>
        <w:t xml:space="preserve">Solution: 750 mg ÷ 250 mg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IV of 600 mL is to infuse over 5 hours with a drop factor of 20 gtt/mL. The flow rate is:</w:t>
      </w:r>
    </w:p>
    <w:p>
      <w:r>
        <w:t>(a) 30 gtt/min</w:t>
      </w:r>
    </w:p>
    <w:p>
      <w:r>
        <w:t>(b) 24 gtt/min</w:t>
      </w:r>
    </w:p>
    <w:p>
      <w:r>
        <w:t>(c) 50 gtt/min</w:t>
      </w:r>
    </w:p>
    <w:p>
      <w:r>
        <w:t>(d) 40 gtt/min</w:t>
      </w:r>
    </w:p>
    <w:p>
      <w:r>
        <w:t>Answer: d</w:t>
      </w:r>
    </w:p>
    <w:p>
      <w:r>
        <w:t xml:space="preserve">Solution: 600 mL ÷ 300 min = 2 mL/min × 20 gtt/mL = 40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hypertension is prescribed a 2 g sodium diet. Which breakfast selection is most appropriate?</w:t>
      </w:r>
    </w:p>
    <w:p>
      <w:r>
        <w:t>(a) Oatmeal with fresh fruit</w:t>
      </w:r>
    </w:p>
    <w:p>
      <w:r>
        <w:t>(b) Salted bacon and eggs</w:t>
      </w:r>
    </w:p>
    <w:p>
      <w:r>
        <w:t>(c) Canned sausage</w:t>
      </w:r>
    </w:p>
    <w:p>
      <w:r>
        <w:t>(d) Pickled vegetables</w:t>
      </w:r>
    </w:p>
    <w:p>
      <w:r>
        <w:t>Answer: a</w:t>
      </w:r>
    </w:p>
    <w:p>
      <w:r>
        <w:t xml:space="preserve">Solution: Oatmeal with fresh fruit is naturally low in sodium. Bacon, canned meats, and pickles are high in sodium.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researcher wants to test a new wound-care product against a standard product. The study design that randomly assigns participants to either product is:</w:t>
      </w:r>
    </w:p>
    <w:p>
      <w:r>
        <w:t>(a) A literature review</w:t>
      </w:r>
    </w:p>
    <w:p>
      <w:r>
        <w:t>(b) A case series</w:t>
      </w:r>
    </w:p>
    <w:p>
      <w:r>
        <w:t>(c) A randomized controlled trial</w:t>
      </w:r>
    </w:p>
    <w:p>
      <w:r>
        <w:t>(d) A cross-sectional survey</w:t>
      </w:r>
    </w:p>
    <w:p>
      <w:r>
        <w:t>Answer: c</w:t>
      </w:r>
    </w:p>
    <w:p>
      <w:r>
        <w:t xml:space="preserve">Solution: Random assignment to treatment groups is the defining feature of a randomized controlled trial — the strongest design for testing an intervention.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making assignments. Which task can be safely delegated to a nursing assistant?</w:t>
      </w:r>
    </w:p>
    <w:p>
      <w:r>
        <w:t>(a) Administering IV antibiotics</w:t>
      </w:r>
    </w:p>
    <w:p>
      <w:r>
        <w:t>(b) Ambulating a stable post-operative client</w:t>
      </w:r>
    </w:p>
    <w:p>
      <w:r>
        <w:t>(c) Evaluating the client's response to pain medication</w:t>
      </w:r>
    </w:p>
    <w:p>
      <w:r>
        <w:t>(d) Performing the admission assessment</w:t>
      </w:r>
    </w:p>
    <w:p>
      <w:r>
        <w:t>Answer: b</w:t>
      </w:r>
    </w:p>
    <w:p>
      <w:r>
        <w:t xml:space="preserve">Solution: Ambulating a stable client is within a nursing assistant's scope. IV medications, admission assessments, and evaluation of treatment response require an RN.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