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acute pancreatitis is prescribed IV fluids. The nurse should monitor for which sign of fluid overload during aggressive rehydration?</w:t>
      </w:r>
    </w:p>
    <w:p>
      <w:r>
        <w:t>(a) Dry mucous membranes</w:t>
      </w:r>
    </w:p>
    <w:p>
      <w:r>
        <w:t>(b) Increased thirst</w:t>
      </w:r>
    </w:p>
    <w:p>
      <w:r>
        <w:t>(c) Crackles and neck vein distension</w:t>
      </w:r>
    </w:p>
    <w:p>
      <w:r>
        <w:t>(d) Decreased urine output</w:t>
      </w:r>
    </w:p>
    <w:p>
      <w:r>
        <w:t>Answer: c</w:t>
      </w:r>
    </w:p>
    <w:p>
      <w:r>
        <w:t xml:space="preserve">Solution: Aggressive IV fluids can cause fluid overload; crackles, neck vein distension, and edema indicate overhydration requiring slower infusion and physician notification.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to give a client an intramuscular injection in the deltoid. The nurse should use a needle that is:</w:t>
      </w:r>
    </w:p>
    <w:p>
      <w:r>
        <w:t>(a) 1 inch, 30 gauge</w:t>
      </w:r>
    </w:p>
    <w:p>
      <w:r>
        <w:t>(b) 1–1.5 inches long, 22–25 gauge</w:t>
      </w:r>
    </w:p>
    <w:p>
      <w:r>
        <w:t>(c) 2 inches, 18 gauge</w:t>
      </w:r>
    </w:p>
    <w:p>
      <w:r>
        <w:t>(d) 0.5 inch, 27 gauge</w:t>
      </w:r>
    </w:p>
    <w:p>
      <w:r>
        <w:t>Answer: b</w:t>
      </w:r>
    </w:p>
    <w:p>
      <w:r>
        <w:t xml:space="preserve">Solution: The deltoid IM site uses a 1–1.5 inch, 22–25 gauge needle in adults. Subcutaneous injections use shorter, smaller-gauge needles.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kidney disease is prescribed a low-potassium diet. Which food should the client limit?</w:t>
      </w:r>
    </w:p>
    <w:p>
      <w:r>
        <w:t>(a) Oranges and tomatoes</w:t>
      </w:r>
    </w:p>
    <w:p>
      <w:r>
        <w:t>(b) Apples</w:t>
      </w:r>
    </w:p>
    <w:p>
      <w:r>
        <w:t>(c) Cucumber</w:t>
      </w:r>
    </w:p>
    <w:p>
      <w:r>
        <w:t>(d) White rice</w:t>
      </w:r>
    </w:p>
    <w:p>
      <w:r>
        <w:t>Answer: a</w:t>
      </w:r>
    </w:p>
    <w:p>
      <w:r>
        <w:t xml:space="preserve">Solution: Oranges, tomatoes, bananas, and potatoes are high in potassium and limited in renal failure. Rice, apples, and cucumber are lower in potassium.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pyelonephritis. Which symptom is most characteristic?</w:t>
      </w:r>
    </w:p>
    <w:p>
      <w:r>
        <w:t>(a) Vaginal discharge</w:t>
      </w:r>
    </w:p>
    <w:p>
      <w:r>
        <w:t>(b) Suprapubic pressure only</w:t>
      </w:r>
    </w:p>
    <w:p>
      <w:r>
        <w:t>(c) Asymptomatic bacteriuria</w:t>
      </w:r>
    </w:p>
    <w:p>
      <w:r>
        <w:t>(d) Fever, chills, and flank pain</w:t>
      </w:r>
    </w:p>
    <w:p>
      <w:r>
        <w:t>Answer: d</w:t>
      </w:r>
    </w:p>
    <w:p>
      <w:r>
        <w:t xml:space="preserve">Solution: Acute pyelonephritis presents with high fever, chills, flank pain, and costovertebral angle tenderness. Cystitis is limited to the bladder with dysuria and frequency.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chest tube. The drainage system tips over and the water seal is lost. The nurse should:</w:t>
      </w:r>
    </w:p>
    <w:p>
      <w:r>
        <w:t>(a) Clamp the tube for an hour</w:t>
      </w:r>
    </w:p>
    <w:p>
      <w:r>
        <w:t>(b) Disconnect the suction</w:t>
      </w:r>
    </w:p>
    <w:p>
      <w:r>
        <w:t>(c) Reconnect the system and re-establish the water seal promptly</w:t>
      </w:r>
    </w:p>
    <w:p>
      <w:r>
        <w:t>(d) Leave the system open</w:t>
      </w:r>
    </w:p>
    <w:p>
      <w:r>
        <w:t>Answer: c</w:t>
      </w:r>
    </w:p>
    <w:p>
      <w:r>
        <w:t xml:space="preserve">Solution: If the system tips, the nurse rights it and re-establishes the water seal (adding sterile water if needed). Clamping can cause tension pneumothorax.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type 2 diabetes is prescribed metformin. Which instruction is most important?</w:t>
      </w:r>
    </w:p>
    <w:p>
      <w:r>
        <w:t>(a) Report unusual muscle pain, and stop the drug during severe illness or contrast studies as directed</w:t>
      </w:r>
    </w:p>
    <w:p>
      <w:r>
        <w:t>(b) Take the drug on an empty stomach</w:t>
      </w:r>
    </w:p>
    <w:p>
      <w:r>
        <w:t>(c) Skip doses when glucose is normal</w:t>
      </w:r>
    </w:p>
    <w:p>
      <w:r>
        <w:t>(d) Expect weight gain</w:t>
      </w:r>
    </w:p>
    <w:p>
      <w:r>
        <w:t>Answer: a</w:t>
      </w:r>
    </w:p>
    <w:p>
      <w:r>
        <w:t xml:space="preserve">Solution: Metformin carries a rare risk of lactic acidosis; it is held during severe illness, dehydration, or contrast studies, and muscle pain or fatigue is reported. It is taken with meals.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is being taught about daily weights. The nurse explains that the client should weigh:</w:t>
      </w:r>
    </w:p>
    <w:p>
      <w:r>
        <w:t>(a) Once a week</w:t>
      </w:r>
    </w:p>
    <w:p>
      <w:r>
        <w:t>(b) At the same time each morning, after voiding, before breakfast</w:t>
      </w:r>
    </w:p>
    <w:p>
      <w:r>
        <w:t>(c) Only when symptoms occur</w:t>
      </w:r>
    </w:p>
    <w:p>
      <w:r>
        <w:t>(d) At different times each day</w:t>
      </w:r>
    </w:p>
    <w:p>
      <w:r>
        <w:t>Answer: b</w:t>
      </w:r>
    </w:p>
    <w:p>
      <w:r>
        <w:t xml:space="preserve">Solution: Daily weights are most accurate at the same time each morning (after voiding, before breakfast) with similar clothing. Rapid gains of 1–2 kg signal fluid retention.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antibiotic that is ototoxic. The nurse should monitor the client for:</w:t>
      </w:r>
    </w:p>
    <w:p>
      <w:r>
        <w:t>(a) Constipation</w:t>
      </w:r>
    </w:p>
    <w:p>
      <w:r>
        <w:t>(b) Bradycardia</w:t>
      </w:r>
    </w:p>
    <w:p>
      <w:r>
        <w:t>(c) Hyperglycemia</w:t>
      </w:r>
    </w:p>
    <w:p>
      <w:r>
        <w:t>(d) Tinnitus, dizziness, and hearing changes</w:t>
      </w:r>
    </w:p>
    <w:p>
      <w:r>
        <w:t>Answer: d</w:t>
      </w:r>
    </w:p>
    <w:p>
      <w:r>
        <w:t xml:space="preserve">Solution: Ototoxic drugs (aminoglycosides, some diuretics) damage the inner ear, causing tinnitus, vertigo, and hearing loss — the client reports these promptly.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hypokalemia. Which finding is most characteristic?</w:t>
      </w:r>
    </w:p>
    <w:p>
      <w:r>
        <w:t>(a) Hyperactive reflexes</w:t>
      </w:r>
    </w:p>
    <w:p>
      <w:r>
        <w:t>(b) Muscle weakness and leg cramps</w:t>
      </w:r>
    </w:p>
    <w:p>
      <w:r>
        <w:t>(c) Tetany</w:t>
      </w:r>
    </w:p>
    <w:p>
      <w:r>
        <w:t>(d) Peaked T waves</w:t>
      </w:r>
    </w:p>
    <w:p>
      <w:r>
        <w:t>Answer: b</w:t>
      </w:r>
    </w:p>
    <w:p>
      <w:r>
        <w:t xml:space="preserve">Solution: Hypokalemia causes muscle weakness, fatigue, leg cramps, and flat T waves/U waves. Peaked T waves indicate hyperkalemia, and tetany indicates hypocalcemia.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being discharged. Which instruction is most important?</w:t>
      </w:r>
    </w:p>
    <w:p>
      <w:r>
        <w:t>(a) Take aspirin for headaches</w:t>
      </w:r>
    </w:p>
    <w:p>
      <w:r>
        <w:t>(b) Avoid alcohol and report signs of bleeding or confusion</w:t>
      </w:r>
    </w:p>
    <w:p>
      <w:r>
        <w:t>(c) Eat a high-salt diet</w:t>
      </w:r>
    </w:p>
    <w:p>
      <w:r>
        <w:t>(d) Skip follow-up appointments</w:t>
      </w:r>
    </w:p>
    <w:p>
      <w:r>
        <w:t>Answer: b</w:t>
      </w:r>
    </w:p>
    <w:p>
      <w:r>
        <w:t xml:space="preserve">Solution: Alcohol is strictly avoided in cirrhosis; bleeding, confusion (encephalopathy), and worsening jaundice are reported. Aspirin and sodium worsen complications.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acute cholecystitis is scheduled for surgery. Which finding requires reporting before surgery?</w:t>
      </w:r>
    </w:p>
    <w:p>
      <w:r>
        <w:t>(a) Mild right upper quadrant discomfort</w:t>
      </w:r>
    </w:p>
    <w:p>
      <w:r>
        <w:t>(b) Fever of 39°C (102.2°F) with increasing pain</w:t>
      </w:r>
    </w:p>
    <w:p>
      <w:r>
        <w:t>(c) Normal white blood cell count</w:t>
      </w:r>
    </w:p>
    <w:p>
      <w:r>
        <w:t>(d) Stable vital signs</w:t>
      </w:r>
    </w:p>
    <w:p>
      <w:r>
        <w:t>Answer: b</w:t>
      </w:r>
    </w:p>
    <w:p>
      <w:r>
        <w:t xml:space="preserve">Solution: High fever with worsening pain may indicate gangrenous cholecystitis or perforation — an emergency requiring prompt surgery. Mild discomfort and stability are less urgent.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new colostomy about skin care. Which product is most appropriate to protect the peristomal skin?</w:t>
      </w:r>
    </w:p>
    <w:p>
      <w:r>
        <w:t>(a) Alcohol</w:t>
      </w:r>
    </w:p>
    <w:p>
      <w:r>
        <w:t>(b) Petroleum jelly</w:t>
      </w:r>
    </w:p>
    <w:p>
      <w:r>
        <w:t>(c) Baby powder</w:t>
      </w:r>
    </w:p>
    <w:p>
      <w:r>
        <w:t>(d) A skin barrier or wafer</w:t>
      </w:r>
    </w:p>
    <w:p>
      <w:r>
        <w:t>Answer: d</w:t>
      </w:r>
    </w:p>
    <w:p>
      <w:r>
        <w:t xml:space="preserve">Solution: Skin barriers (wafers, creams) protect peristomal skin from stool enzymes. Alcohol dries and irritates, and petroleum jelly prevents pouch adhesion.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hyperthyroidism is scheduled for radioactive iodine therapy. Which instruction is important for the nurse to give?</w:t>
      </w:r>
    </w:p>
    <w:p>
      <w:r>
        <w:t>(a) The client should stop all follow-up</w:t>
      </w:r>
    </w:p>
    <w:p>
      <w:r>
        <w:t>(b) The therapy works instantly</w:t>
      </w:r>
    </w:p>
    <w:p>
      <w:r>
        <w:t>(c) The therapy requires no precautions</w:t>
      </w:r>
    </w:p>
    <w:p>
      <w:r>
        <w:t>(d) Follow radiation precautions and report symptoms of hypothyroidism later</w:t>
      </w:r>
    </w:p>
    <w:p>
      <w:r>
        <w:t>Answer: d</w:t>
      </w:r>
    </w:p>
    <w:p>
      <w:r>
        <w:t xml:space="preserve">Solution: After radioactive iodine, the client follows radiation precautions (hygiene, limited close contact) and is monitored for hypothyroidism, which often develops later and needs levothyroxine.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gastroenteritis and hyponatremia. The nurse should monitor the client for:</w:t>
      </w:r>
    </w:p>
    <w:p>
      <w:r>
        <w:t>(a) Confusion and seizures</w:t>
      </w:r>
    </w:p>
    <w:p>
      <w:r>
        <w:t>(b) Hyperactivity</w:t>
      </w:r>
    </w:p>
    <w:p>
      <w:r>
        <w:t>(c) Polyuria</w:t>
      </w:r>
    </w:p>
    <w:p>
      <w:r>
        <w:t>(d) Hypertension</w:t>
      </w:r>
    </w:p>
    <w:p>
      <w:r>
        <w:t>Answer: a</w:t>
      </w:r>
    </w:p>
    <w:p>
      <w:r>
        <w:t xml:space="preserve">Solution: Hyponatremia can cause cerebral edema with confusion, seizures, and coma. The nurse monitors neurologic status and restricts free water as ordered.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obstructive pulmonary disease is prescribed an inhaled bronchodilator and corticosteroid. The nurse should teach the client to:</w:t>
      </w:r>
    </w:p>
    <w:p>
      <w:r>
        <w:t>(a) Use the bronchodilator before the corticosteroid and rinse afterward</w:t>
      </w:r>
    </w:p>
    <w:p>
      <w:r>
        <w:t>(b) Use the corticosteroid first</w:t>
      </w:r>
    </w:p>
    <w:p>
      <w:r>
        <w:t>(c) Use both simultaneously without rinsing</w:t>
      </w:r>
    </w:p>
    <w:p>
      <w:r>
        <w:t>(d) Use the medications only during exacerbations</w:t>
      </w:r>
    </w:p>
    <w:p>
      <w:r>
        <w:t>Answer: a</w:t>
      </w:r>
    </w:p>
    <w:p>
      <w:r>
        <w:t xml:space="preserve">Solution: The bronchodilator opens the airways first so the corticosteroid reaches deeper; rinsing the mouth after the steroid prevents thrush.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acute renal failure in the diuretic phase. Which nursing intervention is most important?</w:t>
      </w:r>
    </w:p>
    <w:p>
      <w:r>
        <w:t>(a) Encourage potassium-rich foods</w:t>
      </w:r>
    </w:p>
    <w:p>
      <w:r>
        <w:t>(b) Restrict all fluids</w:t>
      </w:r>
    </w:p>
    <w:p>
      <w:r>
        <w:t>(c) Discontinue all IV fluids</w:t>
      </w:r>
    </w:p>
    <w:p>
      <w:r>
        <w:t>(d) Monitor for hypovolemia and electrolyte loss</w:t>
      </w:r>
    </w:p>
    <w:p>
      <w:r>
        <w:t>Answer: d</w:t>
      </w:r>
    </w:p>
    <w:p>
      <w:r>
        <w:t xml:space="preserve">Solution: The diuretic phase produces large urine volumes, risking hypovolemia, hyponatremia, and hypokalemia. Fluids and electrolytes are replaced and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peptic ulcer disease complains of sharp, sudden abdominal pain with a rigid abdomen. The nurse should suspect:</w:t>
      </w:r>
    </w:p>
    <w:p>
      <w:r>
        <w:t>(a) Mild gastritis</w:t>
      </w:r>
    </w:p>
    <w:p>
      <w:r>
        <w:t>(b) Resolution of the ulcer</w:t>
      </w:r>
    </w:p>
    <w:p>
      <w:r>
        <w:t>(c) Perforation of the ulcer</w:t>
      </w:r>
    </w:p>
    <w:p>
      <w:r>
        <w:t>(d) Normal healing</w:t>
      </w:r>
    </w:p>
    <w:p>
      <w:r>
        <w:t>Answer: c</w:t>
      </w:r>
    </w:p>
    <w:p>
      <w:r>
        <w:t xml:space="preserve">Solution: Sudden severe pain with a rigid, board-like abdomen indicates ulcer perforation — a surgical emergency. The nurse keeps the client NPO and notifies the physician immediately.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laxative before a colonoscopy. The nurse should teach the client that the bowel prep:</w:t>
      </w:r>
    </w:p>
    <w:p>
      <w:r>
        <w:t>(a) Cleanses the colon so the scope can visualize the lining</w:t>
      </w:r>
    </w:p>
    <w:p>
      <w:r>
        <w:t>(b) Is optional before the procedure</w:t>
      </w:r>
    </w:p>
    <w:p>
      <w:r>
        <w:t>(c) Can be skipped if the client feels empty</w:t>
      </w:r>
    </w:p>
    <w:p>
      <w:r>
        <w:t>(d) Is used only for treatment of constipation</w:t>
      </w:r>
    </w:p>
    <w:p>
      <w:r>
        <w:t>Answer: a</w:t>
      </w:r>
    </w:p>
    <w:p>
      <w:r>
        <w:t xml:space="preserve">Solution: Bowel preparation empties the colon, which is essential for adequate visualization during colonoscopy. It is required, not optional.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diabetes is prescribed an ACE inhibitor. The nurse understands that this medication is given to:</w:t>
      </w:r>
    </w:p>
    <w:p>
      <w:r>
        <w:t>(a) Treat hypoglycemia</w:t>
      </w:r>
    </w:p>
    <w:p>
      <w:r>
        <w:t>(b) Increase blood glucose</w:t>
      </w:r>
    </w:p>
    <w:p>
      <w:r>
        <w:t>(c) Protect the kidneys by reducing intraglomerular pressure</w:t>
      </w:r>
    </w:p>
    <w:p>
      <w:r>
        <w:t>(d) Replace insulin</w:t>
      </w:r>
    </w:p>
    <w:p>
      <w:r>
        <w:t>Answer: c</w:t>
      </w:r>
    </w:p>
    <w:p>
      <w:r>
        <w:t xml:space="preserve">Solution: ACE inhibitors reduce intraglomerular pressure and proteinuria, protecting the kidneys in diabetes. They are first-line for diabetic nephropathy.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hypermagnesemia. Which finding is most characteristic?</w:t>
      </w:r>
    </w:p>
    <w:p>
      <w:r>
        <w:t>(a) Muscle twitching</w:t>
      </w:r>
    </w:p>
    <w:p>
      <w:r>
        <w:t>(b) Hypertension and hyperreflexia</w:t>
      </w:r>
    </w:p>
    <w:p>
      <w:r>
        <w:t>(c) Hypotension and depressed deep tendon reflexes</w:t>
      </w:r>
    </w:p>
    <w:p>
      <w:r>
        <w:t>(d) Tetany</w:t>
      </w:r>
    </w:p>
    <w:p>
      <w:r>
        <w:t>Answer: c</w:t>
      </w:r>
    </w:p>
    <w:p>
      <w:r>
        <w:t xml:space="preserve">Solution: Hypermagnesemia depresses the nervous system — hypotension, bradycardia, and decreased DTRs occur. Hypomagnesemia causes hyperreflexia and tetany.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