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client at 38 weeks gestation is in active labor with ruptured membranes for 18 hours. The nurse should monitor the client for:</w:t>
      </w:r>
    </w:p>
    <w:p>
      <w:r>
        <w:t>(a) Hyperemesis</w:t>
      </w:r>
    </w:p>
    <w:p>
      <w:r>
        <w:t>(b) Post-term pregnancy</w:t>
      </w:r>
    </w:p>
    <w:p>
      <w:r>
        <w:t>(c) Chorioamnionitis (maternal fever and uterine tenderness)</w:t>
      </w:r>
    </w:p>
    <w:p>
      <w:r>
        <w:t>(d) Placenta previa</w:t>
      </w:r>
    </w:p>
    <w:p>
      <w:r>
        <w:t>Answer: c</w:t>
      </w:r>
    </w:p>
    <w:p>
      <w:r>
        <w:t xml:space="preserve">Solution: Prolonged rupture of membranes increases the risk of chorioamnionitis — fever, uterine tenderness, and fetal tachycardia require prompt evaluation and antibiotics.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postpartum client reports a sudden gush of bright red blood 10 days after delivery. The nurse should suspect:</w:t>
      </w:r>
    </w:p>
    <w:p>
      <w:r>
        <w:t>(a) Endometritis only</w:t>
      </w:r>
    </w:p>
    <w:p>
      <w:r>
        <w:t>(b) Late postpartum hemorrhage (possibly retained products)</w:t>
      </w:r>
    </w:p>
    <w:p>
      <w:r>
        <w:t>(c) Mastitis</w:t>
      </w:r>
    </w:p>
    <w:p>
      <w:r>
        <w:t>(d) Normal lochia rubra</w:t>
      </w:r>
    </w:p>
    <w:p>
      <w:r>
        <w:t>Answer: b</w:t>
      </w:r>
    </w:p>
    <w:p>
      <w:r>
        <w:t xml:space="preserve">Solution: Bleeding after the first week may indicate late postpartum hemorrhage from retained products or infection. The nurse assesses the fundus, vital signs, and notifies the physician.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newborn is being assessed for congenital hip dysplasia. Which finding is most characteristic?</w:t>
      </w:r>
    </w:p>
    <w:p>
      <w:r>
        <w:t>(a) Symmetric leg lengths</w:t>
      </w:r>
    </w:p>
    <w:p>
      <w:r>
        <w:t>(b) Normal hip abduction</w:t>
      </w:r>
    </w:p>
    <w:p>
      <w:r>
        <w:t>(c) Equal skin folds</w:t>
      </w:r>
    </w:p>
    <w:p>
      <w:r>
        <w:t>(d) Asymmetry of gluteal folds and limited hip abduction</w:t>
      </w:r>
    </w:p>
    <w:p>
      <w:r>
        <w:t>Answer: d</w:t>
      </w:r>
    </w:p>
    <w:p>
      <w:r>
        <w:t xml:space="preserve">Solution: Congenital hip dysplasia causes asymmetric gluteal/thigh folds, limited abduction, and a positive Ortolani/Barlow sign. Early referral prevents long-term disability.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child with a diagnosis of acute tonsillitis. Which nursing intervention is most appropriate?</w:t>
      </w:r>
    </w:p>
    <w:p>
      <w:r>
        <w:t>(a) Encourage vigorous activity</w:t>
      </w:r>
    </w:p>
    <w:p>
      <w:r>
        <w:t>(b) Offer cool, soft foods and fluids and administer analgesics</w:t>
      </w:r>
    </w:p>
    <w:p>
      <w:r>
        <w:t>(c) Restrict all fluids</w:t>
      </w:r>
    </w:p>
    <w:p>
      <w:r>
        <w:t>(d) Give spicy, hard foods</w:t>
      </w:r>
    </w:p>
    <w:p>
      <w:r>
        <w:t>Answer: b</w:t>
      </w:r>
    </w:p>
    <w:p>
      <w:r>
        <w:t xml:space="preserve">Solution: Cool, soft foods (ice cream, gelatin) and fluids soothe a sore throat; analgesics relieve pain. Hard, spicy foods worsen discomfort.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child with a diagnosis of febrile seizures is being observed. Which statement by the nurse is correct?</w:t>
      </w:r>
    </w:p>
    <w:p>
      <w:r>
        <w:t>(a) Febrile seizures always indicate epilepsy</w:t>
      </w:r>
    </w:p>
    <w:p>
      <w:r>
        <w:t>(b) The child must be admitted for a month</w:t>
      </w:r>
    </w:p>
    <w:p>
      <w:r>
        <w:t>(c) Febrile seizures are usually benign and do not cause brain damage</w:t>
      </w:r>
    </w:p>
    <w:p>
      <w:r>
        <w:t>(d) Febrile seizures are caused by vaccines only</w:t>
      </w:r>
    </w:p>
    <w:p>
      <w:r>
        <w:t>Answer: c</w:t>
      </w:r>
    </w:p>
    <w:p>
      <w:r>
        <w:t xml:space="preserve">Solution: Simple febrile seizures are generally benign, brief, and do not cause brain damage or indicate epilepsy. The fever is treated and the cause evaluated.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3-year-old child is admitted with a diagnosis of pneumonia. The nurse should monitor the child for:</w:t>
      </w:r>
    </w:p>
    <w:p>
      <w:r>
        <w:t>(a) Increased work of breathing and hypoxia</w:t>
      </w:r>
    </w:p>
    <w:p>
      <w:r>
        <w:t>(b) Improved appetite</w:t>
      </w:r>
    </w:p>
    <w:p>
      <w:r>
        <w:t>(c) Normal respiratory effort</w:t>
      </w:r>
    </w:p>
    <w:p>
      <w:r>
        <w:t>(d) Weight gain</w:t>
      </w:r>
    </w:p>
    <w:p>
      <w:r>
        <w:t>Answer: a</w:t>
      </w:r>
    </w:p>
    <w:p>
      <w:r>
        <w:t xml:space="preserve">Solution: Children with pneumonia are monitored for retractions, nasal flaring, tachypnea, and hypoxia. Oxygen and hydration support recovery.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at 32 weeks gestation is diagnosed with gestational hypertension. Which symptom requires immediate reporting?</w:t>
      </w:r>
    </w:p>
    <w:p>
      <w:r>
        <w:t>(a) Occasional heartburn</w:t>
      </w:r>
    </w:p>
    <w:p>
      <w:r>
        <w:t>(b) Fatigue</w:t>
      </w:r>
    </w:p>
    <w:p>
      <w:r>
        <w:t>(c) Mild ankle swelling</w:t>
      </w:r>
    </w:p>
    <w:p>
      <w:r>
        <w:t>(d) Severe headache and visual changes</w:t>
      </w:r>
    </w:p>
    <w:p>
      <w:r>
        <w:t>Answer: d</w:t>
      </w:r>
    </w:p>
    <w:p>
      <w:r>
        <w:t xml:space="preserve">Solution: Severe headache and visual changes may indicate preeclampsia with severe features or impending eclampsia — an emergency. Mild swelling, heartburn, and fatigue are common in pregnancy.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mother is breastfeeding her newborn who has jaundice. The nurse should advise the mother to:</w:t>
      </w:r>
    </w:p>
    <w:p>
      <w:r>
        <w:t>(a) Stop breastfeeding completely</w:t>
      </w:r>
    </w:p>
    <w:p>
      <w:r>
        <w:t>(b) Delay feeds for 24 hours</w:t>
      </w:r>
    </w:p>
    <w:p>
      <w:r>
        <w:t>(c) Breastfeed frequently to promote bilirubin excretion</w:t>
      </w:r>
    </w:p>
    <w:p>
      <w:r>
        <w:t>(d) Give only water</w:t>
      </w:r>
    </w:p>
    <w:p>
      <w:r>
        <w:t>Answer: c</w:t>
      </w:r>
    </w:p>
    <w:p>
      <w:r>
        <w:t xml:space="preserve">Solution: Frequent breastfeeding promotes stooling, which helps excrete bilirubin and reduces jaundice. Hydration is maintained; phototherapy is added if levels rise.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newborn has an Apgar score of 4 at 1 minute. The priority nursing action is:</w:t>
      </w:r>
    </w:p>
    <w:p>
      <w:r>
        <w:t>(a) Document and wait for the 5-minute score</w:t>
      </w:r>
    </w:p>
    <w:p>
      <w:r>
        <w:t>(b) Discharge the infant</w:t>
      </w:r>
    </w:p>
    <w:p>
      <w:r>
        <w:t>(c) Feed the infant immediately</w:t>
      </w:r>
    </w:p>
    <w:p>
      <w:r>
        <w:t>(d) Begin resuscitation (stimulation, oxygen, and support as needed)</w:t>
      </w:r>
    </w:p>
    <w:p>
      <w:r>
        <w:t>Answer: d</w:t>
      </w:r>
    </w:p>
    <w:p>
      <w:r>
        <w:t xml:space="preserve">Solution: An Apgar of 4 indicates moderate depression requiring resuscitation — drying, stimulating, positioning, oxygen, and possible positive-pressure ventilation.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teaching the parents of an infant about preventing sudden infant death syndrome (SIDS). Which instruction is correct?</w:t>
      </w:r>
    </w:p>
    <w:p>
      <w:r>
        <w:t>(a) Allow the infant to sleep on a sofa</w:t>
      </w:r>
    </w:p>
    <w:p>
      <w:r>
        <w:t>(b) Place the infant on the back to sleep on a firm surface</w:t>
      </w:r>
    </w:p>
    <w:p>
      <w:r>
        <w:t>(c) Use loose bedding and pillows</w:t>
      </w:r>
    </w:p>
    <w:p>
      <w:r>
        <w:t>(d) Place the infant on the stomach</w:t>
      </w:r>
    </w:p>
    <w:p>
      <w:r>
        <w:t>Answer: b</w:t>
      </w:r>
    </w:p>
    <w:p>
      <w:r>
        <w:t xml:space="preserve">Solution: Back sleeping on a firm mattress with a bare crib reduces SIDS risk. Prone sleeping, loose bedding, and soft surfaces increase risk.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client with a diagnosis of major depressive disorder is being started on an antidepressant. The nurse should teach the client that:</w:t>
      </w:r>
    </w:p>
    <w:p>
      <w:r>
        <w:t>(a) The drug works within hours</w:t>
      </w:r>
    </w:p>
    <w:p>
      <w:r>
        <w:t>(b) No monitoring is needed</w:t>
      </w:r>
    </w:p>
    <w:p>
      <w:r>
        <w:t>(c) Suicidal thoughts may briefly increase when the drug starts working</w:t>
      </w:r>
    </w:p>
    <w:p>
      <w:r>
        <w:t>(d) The drug can be stopped abruptly</w:t>
      </w:r>
    </w:p>
    <w:p>
      <w:r>
        <w:t>Answer: c</w:t>
      </w:r>
    </w:p>
    <w:p>
      <w:r>
        <w:t xml:space="preserve">Solution: Antidepressants can transiently increase suicidal thoughts, especially in young clients, as energy returns before mood lifts. The client is monitored closely during the first weeks.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generalized anxiety disorder is prescribed a benzodiazepine. The nurse should teach the client to:</w:t>
      </w:r>
    </w:p>
    <w:p>
      <w:r>
        <w:t>(a) Avoid alcohol and drive cautiously — the drug causes sedation</w:t>
      </w:r>
    </w:p>
    <w:p>
      <w:r>
        <w:t>(b) Double the dose if anxious</w:t>
      </w:r>
    </w:p>
    <w:p>
      <w:r>
        <w:t>(c) Take the drug with alcohol for faster effect</w:t>
      </w:r>
    </w:p>
    <w:p>
      <w:r>
        <w:t>(d) Stop the drug abruptly</w:t>
      </w:r>
    </w:p>
    <w:p>
      <w:r>
        <w:t>Answer: a</w:t>
      </w:r>
    </w:p>
    <w:p>
      <w:r>
        <w:t xml:space="preserve">Solution: Benzodiazepines cause sedation and interact with alcohol (respiratory depression). They are taken as prescribed, tapered, not doubled, and never combined with alcohol.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caring for a client with a diagnosis of delirium. Which nursing intervention is most appropriate?</w:t>
      </w:r>
    </w:p>
    <w:p>
      <w:r>
        <w:t>(a) Leave the client alone at night</w:t>
      </w:r>
    </w:p>
    <w:p>
      <w:r>
        <w:t>(b) Scold the client for confusion</w:t>
      </w:r>
    </w:p>
    <w:p>
      <w:r>
        <w:t>(c) Reorient the client frequently and maintain a calm, safe environment</w:t>
      </w:r>
    </w:p>
    <w:p>
      <w:r>
        <w:t>(d) Restrain the client immediately</w:t>
      </w:r>
    </w:p>
    <w:p>
      <w:r>
        <w:t>Answer: c</w:t>
      </w:r>
    </w:p>
    <w:p>
      <w:r>
        <w:t xml:space="preserve">Solution: Delirium is managed by frequent reorientation, a calm environment, and safety precautions. Restraints and confrontation worsen confusion.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community health nurse is planning a program to reduce diarrheal diseases in children. Which intervention is most effective?</w:t>
      </w:r>
    </w:p>
    <w:p>
      <w:r>
        <w:t>(a) Providing school uniforms</w:t>
      </w:r>
    </w:p>
    <w:p>
      <w:r>
        <w:t>(b) Screening for anemia only</w:t>
      </w:r>
    </w:p>
    <w:p>
      <w:r>
        <w:t>(c) Distributing toys only</w:t>
      </w:r>
    </w:p>
    <w:p>
      <w:r>
        <w:t>(d) Health education on handwashing, safe water, and ORS use</w:t>
      </w:r>
    </w:p>
    <w:p>
      <w:r>
        <w:t>Answer: d</w:t>
      </w:r>
    </w:p>
    <w:p>
      <w:r>
        <w:t xml:space="preserve">Solution: Handwashing, safe water, sanitation, and ORS education directly prevent and treat diarrheal disease — the most effective community intervention.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calculating the incidence rate of a disease in a community. The numerator is:</w:t>
      </w:r>
    </w:p>
    <w:p>
      <w:r>
        <w:t>(a) New cases during a specified period</w:t>
      </w:r>
    </w:p>
    <w:p>
      <w:r>
        <w:t>(b) All existing cases</w:t>
      </w:r>
    </w:p>
    <w:p>
      <w:r>
        <w:t>(c) The total population</w:t>
      </w:r>
    </w:p>
    <w:p>
      <w:r>
        <w:t>(d) Deaths from the disease</w:t>
      </w:r>
    </w:p>
    <w:p>
      <w:r>
        <w:t>Answer: a</w:t>
      </w:r>
    </w:p>
    <w:p>
      <w:r>
        <w:t xml:space="preserve">Solution: Incidence measures NEW cases during a specified period, while prevalence counts all existing cases. Attack rates during outbreaks use new cases.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125 mg of a medication. The available syrup is 250 mg/5 mL. How many mL should the nurse administer?</w:t>
      </w:r>
    </w:p>
    <w:p>
      <w:r>
        <w:t>(a) 2.5 mL</w:t>
      </w:r>
    </w:p>
    <w:p>
      <w:r>
        <w:t>(b) 5 mL</w:t>
      </w:r>
    </w:p>
    <w:p>
      <w:r>
        <w:t>(c) 1.25 mL</w:t>
      </w:r>
    </w:p>
    <w:p>
      <w:r>
        <w:t>(d) 10 mL</w:t>
      </w:r>
    </w:p>
    <w:p>
      <w:r>
        <w:t>Answer: a</w:t>
      </w:r>
    </w:p>
    <w:p>
      <w:r>
        <w:t xml:space="preserve">Solution: 125 ÷ 250 = 0.5; 0.5 × 5 mL = 2.5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An IV of 1000 mL is to infuse over 12 hours with a drop factor of 20 gtt/mL. The flow rate is:</w:t>
      </w:r>
    </w:p>
    <w:p>
      <w:r>
        <w:t>(a) 20 gtt/min</w:t>
      </w:r>
    </w:p>
    <w:p>
      <w:r>
        <w:t>(b) 28 gtt/min</w:t>
      </w:r>
    </w:p>
    <w:p>
      <w:r>
        <w:t>(c) 17 gtt/min</w:t>
      </w:r>
    </w:p>
    <w:p>
      <w:r>
        <w:t>(d) 33 gtt/min</w:t>
      </w:r>
    </w:p>
    <w:p>
      <w:r>
        <w:t>Answer: b</w:t>
      </w:r>
    </w:p>
    <w:p>
      <w:r>
        <w:t xml:space="preserve">Solution: 1000 mL ÷ 720 min = 1.39 mL/min × 20 gtt/mL = 27.8 ≈ 28 gtt/min.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hypertension is prescribed a DASH diet. Which dinner selection is most appropriate?</w:t>
      </w:r>
    </w:p>
    <w:p>
      <w:r>
        <w:t>(a) Grilled chicken with quinoa and steamed greens</w:t>
      </w:r>
    </w:p>
    <w:p>
      <w:r>
        <w:t>(b) Salami sandwich with pickles</w:t>
      </w:r>
    </w:p>
    <w:p>
      <w:r>
        <w:t>(c) Canned soup with white bread</w:t>
      </w:r>
    </w:p>
    <w:p>
      <w:r>
        <w:t>(d) Fried fish with French fries</w:t>
      </w:r>
    </w:p>
    <w:p>
      <w:r>
        <w:t>Answer: a</w:t>
      </w:r>
    </w:p>
    <w:p>
      <w:r>
        <w:t xml:space="preserve">Solution: Grilled chicken, quinoa, and steamed greens fit the DASH diet (low sodium, high fiber). Fried, canned, and processed foods are high in sodium and fat.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researcher is comparing the outcomes of two groups where one group received an intervention and the other did not, but participants were not randomly assigned. This design is:</w:t>
      </w:r>
    </w:p>
    <w:p>
      <w:r>
        <w:t>(a) A case study</w:t>
      </w:r>
    </w:p>
    <w:p>
      <w:r>
        <w:t>(b) A quasi-experimental study</w:t>
      </w:r>
    </w:p>
    <w:p>
      <w:r>
        <w:t>(c) A randomized controlled trial</w:t>
      </w:r>
    </w:p>
    <w:p>
      <w:r>
        <w:t>(d) A meta-analysis</w:t>
      </w:r>
    </w:p>
    <w:p>
      <w:r>
        <w:t>Answer: b</w:t>
      </w:r>
    </w:p>
    <w:p>
      <w:r>
        <w:t xml:space="preserve">Solution: Quasi-experimental studies compare intervention and control groups without random assignment. RCTs require randomization.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charge nurse is delegating tasks during a busy shift. Which task requires an RN and cannot be delegated to a nursing assistant?</w:t>
      </w:r>
    </w:p>
    <w:p>
      <w:r>
        <w:t>(a) Taking routine vital signs</w:t>
      </w:r>
    </w:p>
    <w:p>
      <w:r>
        <w:t>(b) Helping a client to the bathroom</w:t>
      </w:r>
    </w:p>
    <w:p>
      <w:r>
        <w:t>(c) Making an empty bed</w:t>
      </w:r>
    </w:p>
    <w:p>
      <w:r>
        <w:t>(d) Assessing a client's response to a new pain medication</w:t>
      </w:r>
    </w:p>
    <w:p>
      <w:r>
        <w:t>Answer: d</w:t>
      </w:r>
    </w:p>
    <w:p>
      <w:r>
        <w:t xml:space="preserve">Solution: Evaluating the client's response to medication is a nursing assessment that requires an RN. Vital signs, bed-making, and assisting to the bathroom are delegateable.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