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renal colic should be advised to:</w:t>
      </w:r>
    </w:p>
    <w:p>
      <w:r>
        <w:t>(a) Avoid movement completely</w:t>
      </w:r>
    </w:p>
    <w:p>
      <w:r>
        <w:t>(b) Restrict all fluids</w:t>
      </w:r>
    </w:p>
    <w:p>
      <w:r>
        <w:t>(c) Take only milk</w:t>
      </w:r>
    </w:p>
    <w:p>
      <w:r>
        <w:t>(d) Drink plenty of fluids and strain the urine</w:t>
      </w:r>
    </w:p>
    <w:p>
      <w:r>
        <w:t>Answer: d</w:t>
      </w:r>
    </w:p>
    <w:p>
      <w:r>
        <w:t xml:space="preserve">Solution: High fluid intake flushes small stones, and straining urine catches stones for analysis. Analgesics treat the colic pain.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Back massage is contraindicated in a client with:</w:t>
      </w:r>
    </w:p>
    <w:p>
      <w:r>
        <w:t>(a) Insomnia</w:t>
      </w:r>
    </w:p>
    <w:p>
      <w:r>
        <w:t>(b) Skin lesions or thrombosis in the area</w:t>
      </w:r>
    </w:p>
    <w:p>
      <w:r>
        <w:t>(c) Muscle tension</w:t>
      </w:r>
    </w:p>
    <w:p>
      <w:r>
        <w:t>(d) Anxiety</w:t>
      </w:r>
    </w:p>
    <w:p>
      <w:r>
        <w:t>Answer: b</w:t>
      </w:r>
    </w:p>
    <w:p>
      <w:r>
        <w:t xml:space="preserve">Solution: Massage over skin lesions, burns, or areas of thrombosis can worsen damage or dislodge a clot — massage is avoided there.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postpartum assessment, the nurse checks the fundus at:</w:t>
      </w:r>
    </w:p>
    <w:p>
      <w:r>
        <w:t>(a) The umbilicus level, midline, noting consistency and height</w:t>
      </w:r>
    </w:p>
    <w:p>
      <w:r>
        <w:t>(b) The xiphoid process always</w:t>
      </w:r>
    </w:p>
    <w:p>
      <w:r>
        <w:t>(c) Only on admission</w:t>
      </w:r>
    </w:p>
    <w:p>
      <w:r>
        <w:t>(d) The right side of the abdomen</w:t>
      </w:r>
    </w:p>
    <w:p>
      <w:r>
        <w:t>Answer: a</w:t>
      </w:r>
    </w:p>
    <w:p>
      <w:r>
        <w:t xml:space="preserve">Solution: The fundus is palpated at the midline at or near the umbilicus; a soft or displaced fundus suggests atony or a full bladder.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respiratory rate of a newborn is approximately:</w:t>
      </w:r>
    </w:p>
    <w:p>
      <w:r>
        <w:t>(a) 10 breaths/min</w:t>
      </w:r>
    </w:p>
    <w:p>
      <w:r>
        <w:t>(b) 30-60 breaths/min</w:t>
      </w:r>
    </w:p>
    <w:p>
      <w:r>
        <w:t>(c) 12-16 breaths/min</w:t>
      </w:r>
    </w:p>
    <w:p>
      <w:r>
        <w:t>(d) 20-30 breaths/min</w:t>
      </w:r>
    </w:p>
    <w:p>
      <w:r>
        <w:t>Answer: b</w:t>
      </w:r>
    </w:p>
    <w:p>
      <w:r>
        <w:t xml:space="preserve">Solution: Newborns breathe 30-60 times per minute with periodic pauses; slower rates or distress warrant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Neuroleptic malignant syndrome is characterized by:</w:t>
      </w:r>
    </w:p>
    <w:p>
      <w:r>
        <w:t>(a) Bradycardia and hypothermia</w:t>
      </w:r>
    </w:p>
    <w:p>
      <w:r>
        <w:t>(b) Excessive salivation only</w:t>
      </w:r>
    </w:p>
    <w:p>
      <w:r>
        <w:t>(c) Diarrhea only</w:t>
      </w:r>
    </w:p>
    <w:p>
      <w:r>
        <w:t>(d) Hyperthermia, muscle rigidity, and altered consciousness</w:t>
      </w:r>
    </w:p>
    <w:p>
      <w:r>
        <w:t>Answer: d</w:t>
      </w:r>
    </w:p>
    <w:p>
      <w:r>
        <w:t xml:space="preserve">Solution: NMS — fever, rigidity, autonomic instability, and confusion — is a life-threatening antipsychotic reaction requiring immediate drug withdrawal and supportive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measure helps control mosquito breeding?</w:t>
      </w:r>
    </w:p>
    <w:p>
      <w:r>
        <w:t>(a) Leaving stagnant water uncovered</w:t>
      </w:r>
    </w:p>
    <w:p>
      <w:r>
        <w:t>(b) Feeding mosquitoes</w:t>
      </w:r>
    </w:p>
    <w:p>
      <w:r>
        <w:t>(c) Wearing short sleeves</w:t>
      </w:r>
    </w:p>
    <w:p>
      <w:r>
        <w:t>(d) Eliminating stagnant water and using larvicides</w:t>
      </w:r>
    </w:p>
    <w:p>
      <w:r>
        <w:t>Answer: d</w:t>
      </w:r>
    </w:p>
    <w:p>
      <w:r>
        <w:t xml:space="preserve">Solution: Mosquitoes breed in stagnant water; source reduction, larvicides, and covering water storage containers break the breeding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for paracetamol (acetaminophen) overdose is:</w:t>
      </w:r>
    </w:p>
    <w:p>
      <w:r>
        <w:t>(a) Protamine sulfate</w:t>
      </w:r>
    </w:p>
    <w:p>
      <w:r>
        <w:t>(b) Vitamin K</w:t>
      </w:r>
    </w:p>
    <w:p>
      <w:r>
        <w:t>(c) N-acetylcysteine</w:t>
      </w:r>
    </w:p>
    <w:p>
      <w:r>
        <w:t>(d) Flumazenil</w:t>
      </w:r>
    </w:p>
    <w:p>
      <w:r>
        <w:t>Answer: c</w:t>
      </w:r>
    </w:p>
    <w:p>
      <w:r>
        <w:t xml:space="preserve">Solution: N-acetylcysteine replenishes glutathione and prevents the liver damage caused by paracetamol overdose.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total leukocyte count in an adult is:</w:t>
      </w:r>
    </w:p>
    <w:p>
      <w:r>
        <w:t>(a) 4000-11,000/mm3</w:t>
      </w:r>
    </w:p>
    <w:p>
      <w:r>
        <w:t>(b) 50,000-1,00,000/mm3</w:t>
      </w:r>
    </w:p>
    <w:p>
      <w:r>
        <w:t>(c) 10-20/mm3</w:t>
      </w:r>
    </w:p>
    <w:p>
      <w:r>
        <w:t>(d) 1000-2000/mm3</w:t>
      </w:r>
    </w:p>
    <w:p>
      <w:r>
        <w:t>Answer: a</w:t>
      </w:r>
    </w:p>
    <w:p>
      <w:r>
        <w:t xml:space="preserve">Solution: The normal WBC count is about 4000-11,000/mm3; elevated counts suggest infection or inflammation.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high-pressure alarm on a ventilator most commonly indicates:</w:t>
      </w:r>
    </w:p>
    <w:p>
      <w:r>
        <w:t>(a) Increased airway resistance or obstruction</w:t>
      </w:r>
    </w:p>
    <w:p>
      <w:r>
        <w:t>(b) An empty humidifier</w:t>
      </w:r>
    </w:p>
    <w:p>
      <w:r>
        <w:t>(c) A disconnection</w:t>
      </w:r>
    </w:p>
    <w:p>
      <w:r>
        <w:t>(d) Low oxygen concentration</w:t>
      </w:r>
    </w:p>
    <w:p>
      <w:r>
        <w:t>Answer: a</w:t>
      </w:r>
    </w:p>
    <w:p>
      <w:r>
        <w:t xml:space="preserve">Solution: High pressure signals resistance to airflow — secretions, kinked tubing, bronchospasm, or coughing — which is suctioned and investigated.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basis of a diabetic diet is:</w:t>
      </w:r>
    </w:p>
    <w:p>
      <w:r>
        <w:t>(a) Skipping meals</w:t>
      </w:r>
    </w:p>
    <w:p>
      <w:r>
        <w:t>(b) High sugar intake</w:t>
      </w:r>
    </w:p>
    <w:p>
      <w:r>
        <w:t>(c) Consistent carbohydrate intake with balanced meals</w:t>
      </w:r>
    </w:p>
    <w:p>
      <w:r>
        <w:t>(d) Only protein foods</w:t>
      </w:r>
    </w:p>
    <w:p>
      <w:r>
        <w:t>Answer: c</w:t>
      </w:r>
    </w:p>
    <w:p>
      <w:r>
        <w:t xml:space="preserve">Solution: Consistent carbohydrate intake spread across balanced meals keeps blood glucose stable; skipping meals causes hypoglycemia.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Fat embolism syndrome is most commonly associated with:</w:t>
      </w:r>
    </w:p>
    <w:p>
      <w:r>
        <w:t>(a) Gastritis</w:t>
      </w:r>
    </w:p>
    <w:p>
      <w:r>
        <w:t>(b) Mild ankle sprain</w:t>
      </w:r>
    </w:p>
    <w:p>
      <w:r>
        <w:t>(c) Fracture of the femur</w:t>
      </w:r>
    </w:p>
    <w:p>
      <w:r>
        <w:t>(d) Headache</w:t>
      </w:r>
    </w:p>
    <w:p>
      <w:r>
        <w:t>Answer: c</w:t>
      </w:r>
    </w:p>
    <w:p>
      <w:r>
        <w:t xml:space="preserve">Solution: Fat embolism follows fractures of long bones such as the femur, causing respiratory distress, confusion, and petechiae.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newborn's first bath is delayed primarily to:</w:t>
      </w:r>
    </w:p>
    <w:p>
      <w:r>
        <w:t>(a) Avoid using water</w:t>
      </w:r>
    </w:p>
    <w:p>
      <w:r>
        <w:t>(b) Prevent hypothermia and preserve temperature stability</w:t>
      </w:r>
    </w:p>
    <w:p>
      <w:r>
        <w:t>(c) Save time</w:t>
      </w:r>
    </w:p>
    <w:p>
      <w:r>
        <w:t>(d) Let the cord fall off</w:t>
      </w:r>
    </w:p>
    <w:p>
      <w:r>
        <w:t>Answer: b</w:t>
      </w:r>
    </w:p>
    <w:p>
      <w:r>
        <w:t xml:space="preserve">Solution: Delaying the first bath prevents heat loss and stabilizes the newborn's temperature; bathing occurs once the baby is warm and stable.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classic sign of preeclampsia is:</w:t>
      </w:r>
    </w:p>
    <w:p>
      <w:r>
        <w:t>(a) Hypoglycemia</w:t>
      </w:r>
    </w:p>
    <w:p>
      <w:r>
        <w:t>(b) Decreased weight</w:t>
      </w:r>
    </w:p>
    <w:p>
      <w:r>
        <w:t>(c) Hypertension with proteinuria after 20 weeks</w:t>
      </w:r>
    </w:p>
    <w:p>
      <w:r>
        <w:t>(d) Hypotension</w:t>
      </w:r>
    </w:p>
    <w:p>
      <w:r>
        <w:t>Answer: c</w:t>
      </w:r>
    </w:p>
    <w:p>
      <w:r>
        <w:t xml:space="preserve">Solution: Preeclampsia is new-onset hypertension with proteinuria (and often edema) after 20 weeks of gestation.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dangerous complication of measles in a malnourished child is:</w:t>
      </w:r>
    </w:p>
    <w:p>
      <w:r>
        <w:t>(a) Anemia only</w:t>
      </w:r>
    </w:p>
    <w:p>
      <w:r>
        <w:t>(b) Pneumonia</w:t>
      </w:r>
    </w:p>
    <w:p>
      <w:r>
        <w:t>(c) Hair loss</w:t>
      </w:r>
    </w:p>
    <w:p>
      <w:r>
        <w:t>(d) Constipation</w:t>
      </w:r>
    </w:p>
    <w:p>
      <w:r>
        <w:t>Answer: b</w:t>
      </w:r>
    </w:p>
    <w:p>
      <w:r>
        <w:t xml:space="preserve">Solution: Pneumonia is the leading cause of measles-related death, especially in malnourished children; diarrhea and encephalitis also occur.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a therapeutic milieu is to:</w:t>
      </w:r>
    </w:p>
    <w:p>
      <w:r>
        <w:t>(a) Provide a structured, safe environment that supports healing</w:t>
      </w:r>
    </w:p>
    <w:p>
      <w:r>
        <w:t>(b) Isolate the client from all people</w:t>
      </w:r>
    </w:p>
    <w:p>
      <w:r>
        <w:t>(c) Replace medications entirely</w:t>
      </w:r>
    </w:p>
    <w:p>
      <w:r>
        <w:t>(d) Increase environmental stimuli</w:t>
      </w:r>
    </w:p>
    <w:p>
      <w:r>
        <w:t>Answer: a</w:t>
      </w:r>
    </w:p>
    <w:p>
      <w:r>
        <w:t xml:space="preserve">Solution: The milieu — a structured, safe, supportive environment — promotes adaptive behavior and recovery in psychiatric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School health services include:</w:t>
      </w:r>
    </w:p>
    <w:p>
      <w:r>
        <w:t>(a) Performing major surgeries</w:t>
      </w:r>
    </w:p>
    <w:p>
      <w:r>
        <w:t>(b) Ignoring nutrition</w:t>
      </w:r>
    </w:p>
    <w:p>
      <w:r>
        <w:t>(c) Treating only adults</w:t>
      </w:r>
    </w:p>
    <w:p>
      <w:r>
        <w:t>(d) Health screening, immunization, and health education of students</w:t>
      </w:r>
    </w:p>
    <w:p>
      <w:r>
        <w:t>Answer: d</w:t>
      </w:r>
    </w:p>
    <w:p>
      <w:r>
        <w:t xml:space="preserve">Solution: School health programs screen for illness, complete immunizations, treat minor ailments, and teach health habits to students.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Ranitidine reduces gastric acid by:</w:t>
      </w:r>
    </w:p>
    <w:p>
      <w:r>
        <w:t>(a) Blocking histamine H2 receptors</w:t>
      </w:r>
    </w:p>
    <w:p>
      <w:r>
        <w:t>(b) Coating the stomach lining</w:t>
      </w:r>
    </w:p>
    <w:p>
      <w:r>
        <w:t>(c) Increasing acid production</w:t>
      </w:r>
    </w:p>
    <w:p>
      <w:r>
        <w:t>(d) Neutralizing acid directly</w:t>
      </w:r>
    </w:p>
    <w:p>
      <w:r>
        <w:t>Answer: a</w:t>
      </w:r>
    </w:p>
    <w:p>
      <w:r>
        <w:t xml:space="preserve">Solution: Ranitidine is an H2-receptor antagonist that reduces acid secretion from parietal cells; antacids neutralize acid already present.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pupil constricts in response to which cranial nerve?</w:t>
      </w:r>
    </w:p>
    <w:p>
      <w:r>
        <w:t>(a) Optic (II)</w:t>
      </w:r>
    </w:p>
    <w:p>
      <w:r>
        <w:t>(b) Oculomotor (III)</w:t>
      </w:r>
    </w:p>
    <w:p>
      <w:r>
        <w:t>(c) Facial (VII)</w:t>
      </w:r>
    </w:p>
    <w:p>
      <w:r>
        <w:t>(d) Trigeminal (V)</w:t>
      </w:r>
    </w:p>
    <w:p>
      <w:r>
        <w:t>Answer: b</w:t>
      </w:r>
    </w:p>
    <w:p>
      <w:r>
        <w:t xml:space="preserve">Solution: The oculomotor nerve (III) carries parasympathetic fibers that constrict the pupil; its compression causes a fixed dilated pupil.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in shock without head injury is usually positioned:</w:t>
      </w:r>
    </w:p>
    <w:p>
      <w:r>
        <w:t>(a) Prone</w:t>
      </w:r>
    </w:p>
    <w:p>
      <w:r>
        <w:t>(b) Side-lying flat</w:t>
      </w:r>
    </w:p>
    <w:p>
      <w:r>
        <w:t>(c) High Fowler's</w:t>
      </w:r>
    </w:p>
    <w:p>
      <w:r>
        <w:t>(d) Supine with the legs elevated 20-30 degrees (modified Trendelenburg)</w:t>
      </w:r>
    </w:p>
    <w:p>
      <w:r>
        <w:t>Answer: d</w:t>
      </w:r>
    </w:p>
    <w:p>
      <w:r>
        <w:t xml:space="preserve">Solution: Elevating the legs promotes venous return without compromising cerebral perfusion; full head-down positions are no longer recommended.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vitamins are fat-soluble?</w:t>
      </w:r>
    </w:p>
    <w:p>
      <w:r>
        <w:t>(a) C and D only</w:t>
      </w:r>
    </w:p>
    <w:p>
      <w:r>
        <w:t>(b) B1, B2, and B6</w:t>
      </w:r>
    </w:p>
    <w:p>
      <w:r>
        <w:t>(c) A, D, E, and K</w:t>
      </w:r>
    </w:p>
    <w:p>
      <w:r>
        <w:t>(d) B complex and C</w:t>
      </w:r>
    </w:p>
    <w:p>
      <w:r>
        <w:t>Answer: c</w:t>
      </w:r>
    </w:p>
    <w:p>
      <w:r>
        <w:t xml:space="preserve">Solution: Vitamins A, D, E, and K are fat-soluble and stored in the body; B complex and C are water-soluble.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