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After cholecystectomy, the client is typically started on:</w:t>
      </w:r>
    </w:p>
    <w:p>
      <w:r>
        <w:t>(a) A low-fat diet</w:t>
      </w:r>
    </w:p>
    <w:p>
      <w:r>
        <w:t>(b) Fried foods</w:t>
      </w:r>
    </w:p>
    <w:p>
      <w:r>
        <w:t>(c) A high-fat diet</w:t>
      </w:r>
    </w:p>
    <w:p>
      <w:r>
        <w:t>(d) Nothing for a week</w:t>
      </w:r>
    </w:p>
    <w:p>
      <w:r>
        <w:t>Answer: a</w:t>
      </w:r>
    </w:p>
    <w:p>
      <w:r>
        <w:t xml:space="preserve">Solution: A low-fat diet reduces biliary stimulation and discomfort after gallbladder surgery; fat is gradually reintroduced as tolerated.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counts a client's respirations without the client knowing because:</w:t>
      </w:r>
    </w:p>
    <w:p>
      <w:r>
        <w:t>(a) It saves time</w:t>
      </w:r>
    </w:p>
    <w:p>
      <w:r>
        <w:t>(b) Awareness can alter the rate and depth of breathing</w:t>
      </w:r>
    </w:p>
    <w:p>
      <w:r>
        <w:t>(c) Respirations are not important</w:t>
      </w:r>
    </w:p>
    <w:p>
      <w:r>
        <w:t>(d) The client cannot breathe otherwise</w:t>
      </w:r>
    </w:p>
    <w:p>
      <w:r>
        <w:t>Answer: b</w:t>
      </w:r>
    </w:p>
    <w:p>
      <w:r>
        <w:t xml:space="preserve">Solution: Clients unconsciously change their breathing when they know it is being counted, so the nurse observes respirations while appearing to count the pulse.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"Lightening" in late pregnancy refers to:</w:t>
      </w:r>
    </w:p>
    <w:p>
      <w:r>
        <w:t>(a) The baby turning breech</w:t>
      </w:r>
    </w:p>
    <w:p>
      <w:r>
        <w:t>(b) Increased fundal pressure</w:t>
      </w:r>
    </w:p>
    <w:p>
      <w:r>
        <w:t>(c) Onset of contractions</w:t>
      </w:r>
    </w:p>
    <w:p>
      <w:r>
        <w:t>(d) Descent of the fetal head into the pelvis</w:t>
      </w:r>
    </w:p>
    <w:p>
      <w:r>
        <w:t>Answer: d</w:t>
      </w:r>
    </w:p>
    <w:p>
      <w:r>
        <w:t xml:space="preserve">Solution: Lightening is the descent of the presenting part into the true pelvis, easing breathing but increasing pelvic pressure and urinary frequency.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is taught that after each loose stool, a child with mild dehydration should receive:</w:t>
      </w:r>
    </w:p>
    <w:p>
      <w:r>
        <w:t>(a) Milk only</w:t>
      </w:r>
    </w:p>
    <w:p>
      <w:r>
        <w:t>(b) Extra ORS</w:t>
      </w:r>
    </w:p>
    <w:p>
      <w:r>
        <w:t>(c) Only plain water</w:t>
      </w:r>
    </w:p>
    <w:p>
      <w:r>
        <w:t>(d) Nothing</w:t>
      </w:r>
    </w:p>
    <w:p>
      <w:r>
        <w:t>Answer: b</w:t>
      </w:r>
    </w:p>
    <w:p>
      <w:r>
        <w:t xml:space="preserve">Solution: Under Plan A, extra ORS is given after each loose stool to replace ongoing losses and prevent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communicating with a manic client, the nurse should:</w:t>
      </w:r>
    </w:p>
    <w:p>
      <w:r>
        <w:t>(a) Whisper constantly</w:t>
      </w:r>
    </w:p>
    <w:p>
      <w:r>
        <w:t>(b) Use long complex sentences</w:t>
      </w:r>
    </w:p>
    <w:p>
      <w:r>
        <w:t>(c) Speak in short, calm, concrete statements</w:t>
      </w:r>
    </w:p>
    <w:p>
      <w:r>
        <w:t>(d) Argue with the client</w:t>
      </w:r>
    </w:p>
    <w:p>
      <w:r>
        <w:t>Answer: c</w:t>
      </w:r>
    </w:p>
    <w:p>
      <w:r>
        <w:t xml:space="preserve">Solution: Short, calm, concrete statements reduce stimulation and help the manic client focus; complex talk and arguing increase agitation.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correct order of the referral system in India is:</w:t>
      </w:r>
    </w:p>
    <w:p>
      <w:r>
        <w:t>(a) PHC to village</w:t>
      </w:r>
    </w:p>
    <w:p>
      <w:r>
        <w:t>(b) Sub-centre to PHC to CHC to district hospital</w:t>
      </w:r>
    </w:p>
    <w:p>
      <w:r>
        <w:t>(c) CHC to sub-centre</w:t>
      </w:r>
    </w:p>
    <w:p>
      <w:r>
        <w:t>(d) District hospital to sub-centre</w:t>
      </w:r>
    </w:p>
    <w:p>
      <w:r>
        <w:t>Answer: b</w:t>
      </w:r>
    </w:p>
    <w:p>
      <w:r>
        <w:t xml:space="preserve">Solution: Clients are referred upward: sub-centre to primary health centre, then to community health centre, then to the district hospital.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Hypokalemia increases the risk of toxicity of which drug?</w:t>
      </w:r>
    </w:p>
    <w:p>
      <w:r>
        <w:t>(a) Paracetamol</w:t>
      </w:r>
    </w:p>
    <w:p>
      <w:r>
        <w:t>(b) Amoxicillin</w:t>
      </w:r>
    </w:p>
    <w:p>
      <w:r>
        <w:t>(c) Omeprazole</w:t>
      </w:r>
    </w:p>
    <w:p>
      <w:r>
        <w:t>(d) Digoxin</w:t>
      </w:r>
    </w:p>
    <w:p>
      <w:r>
        <w:t>Answer: d</w:t>
      </w:r>
    </w:p>
    <w:p>
      <w:r>
        <w:t xml:space="preserve">Solution: Low potassium sensitizes the myocardium to digoxin, so hypokalemia greatly increases digoxin toxicity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muscle of respiration is the:</w:t>
      </w:r>
    </w:p>
    <w:p>
      <w:r>
        <w:t>(a) Pectoralis major</w:t>
      </w:r>
    </w:p>
    <w:p>
      <w:r>
        <w:t>(b) Diaphragm</w:t>
      </w:r>
    </w:p>
    <w:p>
      <w:r>
        <w:t>(c) Gluteus maximus</w:t>
      </w:r>
    </w:p>
    <w:p>
      <w:r>
        <w:t>(d) Trapezius</w:t>
      </w:r>
    </w:p>
    <w:p>
      <w:r>
        <w:t>Answer: b</w:t>
      </w:r>
    </w:p>
    <w:p>
      <w:r>
        <w:t xml:space="preserve">Solution: The diaphragm provides the main force for inspiration; accessory muscles assist only during exertion or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vegetarian client with iron-deficiency anemia should be encouraged to eat:</w:t>
      </w:r>
    </w:p>
    <w:p>
      <w:r>
        <w:t>(a) Legumes, leafy greens, and vitamin C foods</w:t>
      </w:r>
    </w:p>
    <w:p>
      <w:r>
        <w:t>(b) White bread</w:t>
      </w:r>
    </w:p>
    <w:p>
      <w:r>
        <w:t>(c) Milk and cheese</w:t>
      </w:r>
    </w:p>
    <w:p>
      <w:r>
        <w:t>(d) Sugar</w:t>
      </w:r>
    </w:p>
    <w:p>
      <w:r>
        <w:t>Answer: a</w:t>
      </w:r>
    </w:p>
    <w:p>
      <w:r>
        <w:t xml:space="preserve">Solution: Legumes and greens provide non-heme iron, and vitamin C foods enhance its absorption; milk and dairy are poor iron 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HIV is NOT transmitted through:</w:t>
      </w:r>
    </w:p>
    <w:p>
      <w:r>
        <w:t>(a) Casual contact such as shaking hands</w:t>
      </w:r>
    </w:p>
    <w:p>
      <w:r>
        <w:t>(b) Mother-to-child during pregnancy</w:t>
      </w:r>
    </w:p>
    <w:p>
      <w:r>
        <w:t>(c) Contaminated blood transfusion</w:t>
      </w:r>
    </w:p>
    <w:p>
      <w:r>
        <w:t>(d) Unprotected sexual intercourse</w:t>
      </w:r>
    </w:p>
    <w:p>
      <w:r>
        <w:t>Answer: a</w:t>
      </w:r>
    </w:p>
    <w:p>
      <w:r>
        <w:t xml:space="preserve">Solution: HIV spreads through blood, semen, vaginal fluids, and breast milk — not through casual contact, coughing, or sharing utensils.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descending colostomy asks about irrigation. The nurse explains that irrigation:</w:t>
      </w:r>
    </w:p>
    <w:p>
      <w:r>
        <w:t>(a) Replaces the need for a pouch permanently</w:t>
      </w:r>
    </w:p>
    <w:p>
      <w:r>
        <w:t>(b) Regulates bowel elimination by flushing the colon on a schedule</w:t>
      </w:r>
    </w:p>
    <w:p>
      <w:r>
        <w:t>(c) Is done by the doctor only</w:t>
      </w:r>
    </w:p>
    <w:p>
      <w:r>
        <w:t>(d) Is always painful</w:t>
      </w:r>
    </w:p>
    <w:p>
      <w:r>
        <w:t>Answer: b</w:t>
      </w:r>
    </w:p>
    <w:p>
      <w:r>
        <w:t xml:space="preserve">Solution: Irrigation on a regular schedule trains the descending/left colostomy to empty predictably, reducing between-irrigation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24-hour urine collection, the nurse should:</w:t>
      </w:r>
    </w:p>
    <w:p>
      <w:r>
        <w:t>(a) Collect only one specimen</w:t>
      </w:r>
    </w:p>
    <w:p>
      <w:r>
        <w:t>(b) Keep the first morning specimen and discard the last</w:t>
      </w:r>
    </w:p>
    <w:p>
      <w:r>
        <w:t>(c) Keep the urine in an open container</w:t>
      </w:r>
    </w:p>
    <w:p>
      <w:r>
        <w:t>(d) Discard the first morning specimen and keep all subsequent urine, including the next morning's first void</w:t>
      </w:r>
    </w:p>
    <w:p>
      <w:r>
        <w:t>Answer: d</w:t>
      </w:r>
    </w:p>
    <w:p>
      <w:r>
        <w:t xml:space="preserve">Solution: The collection starts with an empty bladder (discard the first void) and ends with the final morning specimen; the container is kept refrigerated or on 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Naegele's rule, the expected date of delivery is calculated by:</w:t>
      </w:r>
    </w:p>
    <w:p>
      <w:r>
        <w:t>(a) Adding 7 days to the LMP only</w:t>
      </w:r>
    </w:p>
    <w:p>
      <w:r>
        <w:t>(b) Adding 9 months to the LMP only</w:t>
      </w:r>
    </w:p>
    <w:p>
      <w:r>
        <w:t>(c) Adding 9 months and 7 days to the first day of the last menstrual period</w:t>
      </w:r>
    </w:p>
    <w:p>
      <w:r>
        <w:t>(d) Subtracting 7 days from the LMP</w:t>
      </w:r>
    </w:p>
    <w:p>
      <w:r>
        <w:t>Answer: c</w:t>
      </w:r>
    </w:p>
    <w:p>
      <w:r>
        <w:t xml:space="preserve">Solution: Naegele's rule: LMP + 9 months + 7 days (or LMP - 3 months + 7 days + 1 year).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program, a mega dose of vitamin A is given to children:</w:t>
      </w:r>
    </w:p>
    <w:p>
      <w:r>
        <w:t>(a) From 9 months to 5 years at intervals</w:t>
      </w:r>
    </w:p>
    <w:p>
      <w:r>
        <w:t>(b) Only at birth</w:t>
      </w:r>
    </w:p>
    <w:p>
      <w:r>
        <w:t>(c) Only during pregnancy</w:t>
      </w:r>
    </w:p>
    <w:p>
      <w:r>
        <w:t>(d) Only to adults</w:t>
      </w:r>
    </w:p>
    <w:p>
      <w:r>
        <w:t>Answer: a</w:t>
      </w:r>
    </w:p>
    <w:p>
      <w:r>
        <w:t xml:space="preserve">Solution: Vitamin A mega doses begin at 9 months (with measles vaccination) and continue every 6 months up to 5 years to prevent deficiency blindness.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client reports hearing voices, the most therapeutic response is:</w:t>
      </w:r>
    </w:p>
    <w:p>
      <w:r>
        <w:t>(a) "Stop imagining things."</w:t>
      </w:r>
    </w:p>
    <w:p>
      <w:r>
        <w:t>(b) "That is impossible."</w:t>
      </w:r>
    </w:p>
    <w:p>
      <w:r>
        <w:t>(c) "I hear them too."</w:t>
      </w:r>
    </w:p>
    <w:p>
      <w:r>
        <w:t>(d) "I do not hear voices, but I understand they are real to you."</w:t>
      </w:r>
    </w:p>
    <w:p>
      <w:r>
        <w:t>Answer: d</w:t>
      </w:r>
    </w:p>
    <w:p>
      <w:r>
        <w:t xml:space="preserve">Solution: Acknowledging the client's experience without agreeing with the hallucination maintains trust and reality orientation.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Community Health Centre (CHC) is a:</w:t>
      </w:r>
    </w:p>
    <w:p>
      <w:r>
        <w:t>(a) Medical college</w:t>
      </w:r>
    </w:p>
    <w:p>
      <w:r>
        <w:t>(b) Village-level unit</w:t>
      </w:r>
    </w:p>
    <w:p>
      <w:r>
        <w:t>(c) First referral unit (30-bed hospital) at the block level</w:t>
      </w:r>
    </w:p>
    <w:p>
      <w:r>
        <w:t>(d) Private clinic</w:t>
      </w:r>
    </w:p>
    <w:p>
      <w:r>
        <w:t>Answer: c</w:t>
      </w:r>
    </w:p>
    <w:p>
      <w:r>
        <w:t xml:space="preserve">Solution: A CHC is a 30-bed first-referral hospital at the block level, backed by four primary health centres and their sub-centres.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Metoclopramide is used mainly to:</w:t>
      </w:r>
    </w:p>
    <w:p>
      <w:r>
        <w:t>(a) Relieve nausea and vomiting</w:t>
      </w:r>
    </w:p>
    <w:p>
      <w:r>
        <w:t>(b) Reduce fever</w:t>
      </w:r>
    </w:p>
    <w:p>
      <w:r>
        <w:t>(c) Induce sleep</w:t>
      </w:r>
    </w:p>
    <w:p>
      <w:r>
        <w:t>(d) Treat pain</w:t>
      </w:r>
    </w:p>
    <w:p>
      <w:r>
        <w:t>Answer: a</w:t>
      </w:r>
    </w:p>
    <w:p>
      <w:r>
        <w:t xml:space="preserve">Solution: Metoclopramide is a prokinetic antiemetic that accelerates gastric emptying and relieves nausea and vomiting.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muscle type is under voluntary control?</w:t>
      </w:r>
    </w:p>
    <w:p>
      <w:r>
        <w:t>(a) Smooth muscle of blood vessels</w:t>
      </w:r>
    </w:p>
    <w:p>
      <w:r>
        <w:t>(b) Smooth muscle of the gut</w:t>
      </w:r>
    </w:p>
    <w:p>
      <w:r>
        <w:t>(c) Cardiac muscle</w:t>
      </w:r>
    </w:p>
    <w:p>
      <w:r>
        <w:t>(d) Skeletal muscle</w:t>
      </w:r>
    </w:p>
    <w:p>
      <w:r>
        <w:t>Answer: d</w:t>
      </w:r>
    </w:p>
    <w:p>
      <w:r>
        <w:t xml:space="preserve">Solution: Skeletal muscle is controlled voluntarily; cardiac and smooth muscles are involuntary.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simple face mask delivers oxygen at approximately:</w:t>
      </w:r>
    </w:p>
    <w:p>
      <w:r>
        <w:t>(a) No oxygen</w:t>
      </w:r>
    </w:p>
    <w:p>
      <w:r>
        <w:t>(b) 100% always</w:t>
      </w:r>
    </w:p>
    <w:p>
      <w:r>
        <w:t>(c) 35-60% depending on flow rate</w:t>
      </w:r>
    </w:p>
    <w:p>
      <w:r>
        <w:t>(d) 24% always</w:t>
      </w:r>
    </w:p>
    <w:p>
      <w:r>
        <w:t>Answer: c</w:t>
      </w:r>
    </w:p>
    <w:p>
      <w:r>
        <w:t xml:space="preserve">Solution: A simple face mask at 6-10 L/min delivers roughly 35-60% oxygen; higher concentrations need non-rebreather masks.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incident report is completed when:</w:t>
      </w:r>
    </w:p>
    <w:p>
      <w:r>
        <w:t>(a) Staff go on break</w:t>
      </w:r>
    </w:p>
    <w:p>
      <w:r>
        <w:t>(b) A client is discharged</w:t>
      </w:r>
    </w:p>
    <w:p>
      <w:r>
        <w:t>(c) An unexpected event occurs that harmed or could have harmed a client</w:t>
      </w:r>
    </w:p>
    <w:p>
      <w:r>
        <w:t>(d) A new admission arrives</w:t>
      </w:r>
    </w:p>
    <w:p>
      <w:r>
        <w:t>Answer: c</w:t>
      </w:r>
    </w:p>
    <w:p>
      <w:r>
        <w:t xml:space="preserve">Solution: Incident reports document unexpected events (falls, medication errors, injuries) for risk management; they are not part of the medical record.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