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After thrombolytic therapy for myocardial infarction, the nurse monitors primarily for:</w:t>
      </w:r>
    </w:p>
    <w:p>
      <w:r>
        <w:t>(a) Insomnia</w:t>
      </w:r>
    </w:p>
    <w:p>
      <w:r>
        <w:t>(b) Bleeding</w:t>
      </w:r>
    </w:p>
    <w:p>
      <w:r>
        <w:t>(c) Improved appetite</w:t>
      </w:r>
    </w:p>
    <w:p>
      <w:r>
        <w:t>(d) Constipation</w:t>
      </w:r>
    </w:p>
    <w:p>
      <w:r>
        <w:t>Answer: b</w:t>
      </w:r>
    </w:p>
    <w:p>
      <w:r>
        <w:t xml:space="preserve">Solution: Thrombolytics dissolve clots but also impair hemostasis, so bleeding is monitored — puncture sites, gums, urine, and stool.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new plaster cast is told to:</w:t>
      </w:r>
    </w:p>
    <w:p>
      <w:r>
        <w:t>(a) Keep the cast dry and elevate the limb</w:t>
      </w:r>
    </w:p>
    <w:p>
      <w:r>
        <w:t>(b) Use a coat hanger to scratch under the cast</w:t>
      </w:r>
    </w:p>
    <w:p>
      <w:r>
        <w:t>(c) Cover the cast with plastic immediately</w:t>
      </w:r>
    </w:p>
    <w:p>
      <w:r>
        <w:t>(d) Bear weight on the cast immediately</w:t>
      </w:r>
    </w:p>
    <w:p>
      <w:r>
        <w:t>Answer: a</w:t>
      </w:r>
    </w:p>
    <w:p>
      <w:r>
        <w:t xml:space="preserve">Solution: The cast must stay dry and the limb elevated to reduce swelling; nothing is inserted under the cast and weight-bearing waits for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temperature above which level suggests possible infection?</w:t>
      </w:r>
    </w:p>
    <w:p>
      <w:r>
        <w:t>(a) Any temperature</w:t>
      </w:r>
    </w:p>
    <w:p>
      <w:r>
        <w:t>(b) 37 degrees C</w:t>
      </w:r>
    </w:p>
    <w:p>
      <w:r>
        <w:t>(c) 38 degrees C (100.4 F) after the first 24 hours</w:t>
      </w:r>
    </w:p>
    <w:p>
      <w:r>
        <w:t>(d) 36 degrees C</w:t>
      </w:r>
    </w:p>
    <w:p>
      <w:r>
        <w:t>Answer: c</w:t>
      </w:r>
    </w:p>
    <w:p>
      <w:r>
        <w:t xml:space="preserve">Solution: A temperature of 38 degrees C or higher after the first 24 hours postpartum suggests puerperal infection and needs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Acute otitis media in a child is commonly caused by:</w:t>
      </w:r>
    </w:p>
    <w:p>
      <w:r>
        <w:t>(a) Trauma only</w:t>
      </w:r>
    </w:p>
    <w:p>
      <w:r>
        <w:t>(b) Swimming only</w:t>
      </w:r>
    </w:p>
    <w:p>
      <w:r>
        <w:t>(c) Bacteria such as Streptococcus pneumoniae reaching the middle ear via the eustachian tube</w:t>
      </w:r>
    </w:p>
    <w:p>
      <w:r>
        <w:t>(d) Teething</w:t>
      </w:r>
    </w:p>
    <w:p>
      <w:r>
        <w:t>Answer: c</w:t>
      </w:r>
    </w:p>
    <w:p>
      <w:r>
        <w:t xml:space="preserve">Solution: The short, horizontal eustachian tube lets nasopharyngeal bacteria (pneumococcus, H. influenzae) reach the middle 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cognitive behavioral therapy, the focus is on:</w:t>
      </w:r>
    </w:p>
    <w:p>
      <w:r>
        <w:t>(a) Medication adjustment only</w:t>
      </w:r>
    </w:p>
    <w:p>
      <w:r>
        <w:t>(b) Identifying and changing distorted thoughts and behaviors</w:t>
      </w:r>
    </w:p>
    <w:p>
      <w:r>
        <w:t>(c) Free association only</w:t>
      </w:r>
    </w:p>
    <w:p>
      <w:r>
        <w:t>(d) Dream interpretation only</w:t>
      </w:r>
    </w:p>
    <w:p>
      <w:r>
        <w:t>Answer: b</w:t>
      </w:r>
    </w:p>
    <w:p>
      <w:r>
        <w:t xml:space="preserve">Solution: CBT links thoughts, feelings, and behaviors, helping clients challenge distorted thinking and change unhelpful behavior.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NFHS (National Family Health Survey) collects data on:</w:t>
      </w:r>
    </w:p>
    <w:p>
      <w:r>
        <w:t>(a) Weather patterns</w:t>
      </w:r>
    </w:p>
    <w:p>
      <w:r>
        <w:t>(b) Only school enrollment</w:t>
      </w:r>
    </w:p>
    <w:p>
      <w:r>
        <w:t>(c) Only agricultural output</w:t>
      </w:r>
    </w:p>
    <w:p>
      <w:r>
        <w:t>(d) Fertility, mortality, and health indicators</w:t>
      </w:r>
    </w:p>
    <w:p>
      <w:r>
        <w:t>Answer: d</w:t>
      </w:r>
    </w:p>
    <w:p>
      <w:r>
        <w:t xml:space="preserve">Solution: NFHS tracks fertility, mortality, nutrition, immunization, and reproductive health — the evidence base for health programs.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intensive phase of anti-TB treatment under NTEP uses which combination?</w:t>
      </w:r>
    </w:p>
    <w:p>
      <w:r>
        <w:t>(a) Amoxicillin and metronidazole</w:t>
      </w:r>
    </w:p>
    <w:p>
      <w:r>
        <w:t>(b) Paracetamol and aspirin</w:t>
      </w:r>
    </w:p>
    <w:p>
      <w:r>
        <w:t>(c) Only isoniazid</w:t>
      </w:r>
    </w:p>
    <w:p>
      <w:r>
        <w:t>(d) Isoniazid, rifampicin, pyrazinamide, and ethambutol</w:t>
      </w:r>
    </w:p>
    <w:p>
      <w:r>
        <w:t>Answer: d</w:t>
      </w:r>
    </w:p>
    <w:p>
      <w:r>
        <w:t xml:space="preserve">Solution: The intensive phase (2 months) uses four drugs — isoniazid, rifampicin, pyrazinamide, and ethambutol — followed by a continuation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outermost layer of the skin is the:</w:t>
      </w:r>
    </w:p>
    <w:p>
      <w:r>
        <w:t>(a) Hypodermis</w:t>
      </w:r>
    </w:p>
    <w:p>
      <w:r>
        <w:t>(b) Subcutaneous layer</w:t>
      </w:r>
    </w:p>
    <w:p>
      <w:r>
        <w:t>(c) Dermis</w:t>
      </w:r>
    </w:p>
    <w:p>
      <w:r>
        <w:t>(d) Epidermis</w:t>
      </w:r>
    </w:p>
    <w:p>
      <w:r>
        <w:t>Answer: d</w:t>
      </w:r>
    </w:p>
    <w:p>
      <w:r>
        <w:t xml:space="preserve">Solution: The epidermis is the outer protective layer; the dermis below contains vessels, glands, and nerves.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monitor a client on an IV insulin infusion for:</w:t>
      </w:r>
    </w:p>
    <w:p>
      <w:r>
        <w:t>(a) Hypernatremia</w:t>
      </w:r>
    </w:p>
    <w:p>
      <w:r>
        <w:t>(b) Hypercalcemia</w:t>
      </w:r>
    </w:p>
    <w:p>
      <w:r>
        <w:t>(c) Hyperkalemia</w:t>
      </w:r>
    </w:p>
    <w:p>
      <w:r>
        <w:t>(d) Hypoglycemia and hypokalemia</w:t>
      </w:r>
    </w:p>
    <w:p>
      <w:r>
        <w:t>Answer: d</w:t>
      </w:r>
    </w:p>
    <w:p>
      <w:r>
        <w:t xml:space="preserve">Solution: IV insulin drives glucose and potassium into cells, so hypoglycemia and hypokalemia are monitored with frequent glucose checks.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Fluoride is added to water to:</w:t>
      </w:r>
    </w:p>
    <w:p>
      <w:r>
        <w:t>(a) Prevent dental caries</w:t>
      </w:r>
    </w:p>
    <w:p>
      <w:r>
        <w:t>(b) Improve taste only</w:t>
      </w:r>
    </w:p>
    <w:p>
      <w:r>
        <w:t>(c) Increase protein</w:t>
      </w:r>
    </w:p>
    <w:p>
      <w:r>
        <w:t>(d) Prevent anemia</w:t>
      </w:r>
    </w:p>
    <w:p>
      <w:r>
        <w:t>Answer: a</w:t>
      </w:r>
    </w:p>
    <w:p>
      <w:r>
        <w:t xml:space="preserve">Solution: Fluoridation strengthens tooth enamel and significantly reduces dental caries at population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is a warning sign of cancer?</w:t>
      </w:r>
    </w:p>
    <w:p>
      <w:r>
        <w:t>(a) Clear urine</w:t>
      </w:r>
    </w:p>
    <w:p>
      <w:r>
        <w:t>(b) Normal weight</w:t>
      </w:r>
    </w:p>
    <w:p>
      <w:r>
        <w:t>(c) A sore that does not heal</w:t>
      </w:r>
    </w:p>
    <w:p>
      <w:r>
        <w:t>(d) Good appetite</w:t>
      </w:r>
    </w:p>
    <w:p>
      <w:r>
        <w:t>Answer: c</w:t>
      </w:r>
    </w:p>
    <w:p>
      <w:r>
        <w:t xml:space="preserve">Solution: CAUTION warning signs include a non-healing sore, a lump, unusual bleeding, a change in bowel/bladder habits, and unexplained weight loss.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immobile client should be repositioned at least every:</w:t>
      </w:r>
    </w:p>
    <w:p>
      <w:r>
        <w:t>(a) 2 hours</w:t>
      </w:r>
    </w:p>
    <w:p>
      <w:r>
        <w:t>(b) 24 hours</w:t>
      </w:r>
    </w:p>
    <w:p>
      <w:r>
        <w:t>(c) 12 hours</w:t>
      </w:r>
    </w:p>
    <w:p>
      <w:r>
        <w:t>(d) 8 hours</w:t>
      </w:r>
    </w:p>
    <w:p>
      <w:r>
        <w:t>Answer: a</w:t>
      </w:r>
    </w:p>
    <w:p>
      <w:r>
        <w:t xml:space="preserve">Solution: Repositioning every 2 hours relieves pressure on bony prominences and prevents pressure ulcers.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Ovulation occurs approximately on which day of a 28-day menstrual cycle?</w:t>
      </w:r>
    </w:p>
    <w:p>
      <w:r>
        <w:t>(a) Day 28</w:t>
      </w:r>
    </w:p>
    <w:p>
      <w:r>
        <w:t>(b) Day 1</w:t>
      </w:r>
    </w:p>
    <w:p>
      <w:r>
        <w:t>(c) Day 14</w:t>
      </w:r>
    </w:p>
    <w:p>
      <w:r>
        <w:t>(d) Day 7</w:t>
      </w:r>
    </w:p>
    <w:p>
      <w:r>
        <w:t>Answer: c</w:t>
      </w:r>
    </w:p>
    <w:p>
      <w:r>
        <w:t xml:space="preserve">Solution: In a 28-day cycle, ovulation occurs around day 14 — about 14 days before the next period.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major cause of accidental death in toddlers is:</w:t>
      </w:r>
    </w:p>
    <w:p>
      <w:r>
        <w:t>(a) Sleeping</w:t>
      </w:r>
    </w:p>
    <w:p>
      <w:r>
        <w:t>(b) Poisoning and falls</w:t>
      </w:r>
    </w:p>
    <w:p>
      <w:r>
        <w:t>(c) Eating vegetables</w:t>
      </w:r>
    </w:p>
    <w:p>
      <w:r>
        <w:t>(d) Reading</w:t>
      </w:r>
    </w:p>
    <w:p>
      <w:r>
        <w:t>Answer: b</w:t>
      </w:r>
    </w:p>
    <w:p>
      <w:r>
        <w:t xml:space="preserve">Solution: Toddlers explore and put objects in their mouths, so poisoning, falls, drowning, and burns are leading accidental deaths.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situation permits breaching client confidentiality?</w:t>
      </w:r>
    </w:p>
    <w:p>
      <w:r>
        <w:t>(a) When a friend asks about the client</w:t>
      </w:r>
    </w:p>
    <w:p>
      <w:r>
        <w:t>(b) When relatives want gossip</w:t>
      </w:r>
    </w:p>
    <w:p>
      <w:r>
        <w:t>(c) When the client poses a serious danger to self or others</w:t>
      </w:r>
    </w:p>
    <w:p>
      <w:r>
        <w:t>(d) When the media requests information</w:t>
      </w:r>
    </w:p>
    <w:p>
      <w:r>
        <w:t>Answer: c</w:t>
      </w:r>
    </w:p>
    <w:p>
      <w:r>
        <w:t xml:space="preserve">Solution: Confidentiality yields only to protect life — duty to warn applies when the client is a serious danger to self or others.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IEC (Information, Education, Communication) in health is to:</w:t>
      </w:r>
    </w:p>
    <w:p>
      <w:r>
        <w:t>(a) Promote healthy behavior through awareness</w:t>
      </w:r>
    </w:p>
    <w:p>
      <w:r>
        <w:t>(b) Sell medicines</w:t>
      </w:r>
    </w:p>
    <w:p>
      <w:r>
        <w:t>(c) Replace doctors</w:t>
      </w:r>
    </w:p>
    <w:p>
      <w:r>
        <w:t>(d) Entertain people</w:t>
      </w:r>
    </w:p>
    <w:p>
      <w:r>
        <w:t>Answer: a</w:t>
      </w:r>
    </w:p>
    <w:p>
      <w:r>
        <w:t xml:space="preserve">Solution: IEC uses messages and education to raise awareness and motivate healthy practices such as immunization and hygiene.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Statins such as atorvastatin lower cholesterol by:</w:t>
      </w:r>
    </w:p>
    <w:p>
      <w:r>
        <w:t>(a) Increasing blood glucose</w:t>
      </w:r>
    </w:p>
    <w:p>
      <w:r>
        <w:t>(b) Blocking calcium channels</w:t>
      </w:r>
    </w:p>
    <w:p>
      <w:r>
        <w:t>(c) Increasing dietary fat</w:t>
      </w:r>
    </w:p>
    <w:p>
      <w:r>
        <w:t>(d) Inhibiting HMG-CoA reductase in cholesterol synthesis</w:t>
      </w:r>
    </w:p>
    <w:p>
      <w:r>
        <w:t>Answer: d</w:t>
      </w:r>
    </w:p>
    <w:p>
      <w:r>
        <w:t xml:space="preserve">Solution: Statins inhibit HMG-CoA reductase, the rate-limiting enzyme of hepatic cholesterol synthesis, lowering LDL cholesterol.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Gas exchange in the lungs occurs in the:</w:t>
      </w:r>
    </w:p>
    <w:p>
      <w:r>
        <w:t>(a) Trachea</w:t>
      </w:r>
    </w:p>
    <w:p>
      <w:r>
        <w:t>(b) Alveoli</w:t>
      </w:r>
    </w:p>
    <w:p>
      <w:r>
        <w:t>(c) Bronchi</w:t>
      </w:r>
    </w:p>
    <w:p>
      <w:r>
        <w:t>(d) Pleura</w:t>
      </w:r>
    </w:p>
    <w:p>
      <w:r>
        <w:t>Answer: b</w:t>
      </w:r>
    </w:p>
    <w:p>
      <w:r>
        <w:t xml:space="preserve">Solution: Oxygen and carbon dioxide diffuse across the thin alveolar-capillary membrane in the alveoli.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Seizure precautions include:</w:t>
      </w:r>
    </w:p>
    <w:p>
      <w:r>
        <w:t>(a) Leaving the client unattended</w:t>
      </w:r>
    </w:p>
    <w:p>
      <w:r>
        <w:t>(b) Padded side rails and a patent airway at the bedside</w:t>
      </w:r>
    </w:p>
    <w:p>
      <w:r>
        <w:t>(c) Restraining all four limbs</w:t>
      </w:r>
    </w:p>
    <w:p>
      <w:r>
        <w:t>(d) Removing the call bell</w:t>
      </w:r>
    </w:p>
    <w:p>
      <w:r>
        <w:t>Answer: b</w:t>
      </w:r>
    </w:p>
    <w:p>
      <w:r>
        <w:t xml:space="preserve">Solution: Padded rails cushion the client during a seizure and suction/airway supplies are kept ready; restraints are never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vitamin B12 is most commonly associated with:</w:t>
      </w:r>
    </w:p>
    <w:p>
      <w:r>
        <w:t>(a) Pernicious anemia</w:t>
      </w:r>
    </w:p>
    <w:p>
      <w:r>
        <w:t>(b) Goiter</w:t>
      </w:r>
    </w:p>
    <w:p>
      <w:r>
        <w:t>(c) Rickets</w:t>
      </w:r>
    </w:p>
    <w:p>
      <w:r>
        <w:t>(d) Scurvy</w:t>
      </w:r>
    </w:p>
    <w:p>
      <w:r>
        <w:t>Answer: a</w:t>
      </w:r>
    </w:p>
    <w:p>
      <w:r>
        <w:t xml:space="preserve">Solution: Vitamin B12 is needed for red cell formation and nerve health; its deficiency (including pernicious anemia from malabsorption) causes megaloblastic anemia.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