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hypertension is taught to:</w:t>
      </w:r>
    </w:p>
    <w:p>
      <w:r>
        <w:t>(a) Skip follow-up appointments</w:t>
      </w:r>
    </w:p>
    <w:p>
      <w:r>
        <w:t>(b) Take medications as prescribed and monitor blood pressure regularly</w:t>
      </w:r>
    </w:p>
    <w:p>
      <w:r>
        <w:t>(c) Eat extra salt</w:t>
      </w:r>
    </w:p>
    <w:p>
      <w:r>
        <w:t>(d) Stop medications when blood pressure is normal</w:t>
      </w:r>
    </w:p>
    <w:p>
      <w:r>
        <w:t>Answer: b</w:t>
      </w:r>
    </w:p>
    <w:p>
      <w:r>
        <w:t xml:space="preserve">Solution: Hypertension is lifelong — medications are continued even when readings are normal, and home BP monitoring guides adjustments.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disease requires droplet precautions?</w:t>
      </w:r>
    </w:p>
    <w:p>
      <w:r>
        <w:t>(a) Tuberculosis</w:t>
      </w:r>
    </w:p>
    <w:p>
      <w:r>
        <w:t>(b) Chickenpox</w:t>
      </w:r>
    </w:p>
    <w:p>
      <w:r>
        <w:t>(c) Measles</w:t>
      </w:r>
    </w:p>
    <w:p>
      <w:r>
        <w:t>(d) Influenza</w:t>
      </w:r>
    </w:p>
    <w:p>
      <w:r>
        <w:t>Answer: d</w:t>
      </w:r>
    </w:p>
    <w:p>
      <w:r>
        <w:t xml:space="preserve">Solution: Influenza spreads by large droplets requiring droplet precautions; TB, chickenpox, and measles are airborne.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Late decelerations on the fetal monitor indicate:</w:t>
      </w:r>
    </w:p>
    <w:p>
      <w:r>
        <w:t>(a) Normal fetal status</w:t>
      </w:r>
    </w:p>
    <w:p>
      <w:r>
        <w:t>(b) Head compression</w:t>
      </w:r>
    </w:p>
    <w:p>
      <w:r>
        <w:t>(c) Uteroplacental insufficiency</w:t>
      </w:r>
    </w:p>
    <w:p>
      <w:r>
        <w:t>(d) Fetal sleep</w:t>
      </w:r>
    </w:p>
    <w:p>
      <w:r>
        <w:t>Answer: c</w:t>
      </w:r>
    </w:p>
    <w:p>
      <w:r>
        <w:t xml:space="preserve">Solution: Late decelerations follow the contraction peak and indicate reduced placental oxygen transfer — the nurse repositions the mother and notifies the provider.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Thalassemia is:</w:t>
      </w:r>
    </w:p>
    <w:p>
      <w:r>
        <w:t>(a) An infectious disease</w:t>
      </w:r>
    </w:p>
    <w:p>
      <w:r>
        <w:t>(b) An inherited hemoglobin disorder</w:t>
      </w:r>
    </w:p>
    <w:p>
      <w:r>
        <w:t>(c) A fracture</w:t>
      </w:r>
    </w:p>
    <w:p>
      <w:r>
        <w:t>(d) A vitamin deficiency</w:t>
      </w:r>
    </w:p>
    <w:p>
      <w:r>
        <w:t>Answer: b</w:t>
      </w:r>
    </w:p>
    <w:p>
      <w:r>
        <w:t xml:space="preserve">Solution: Thalassemia is an inherited defect in hemoglobin synthesis causing chronic anemia; carrier screening and genetic counseling help prevent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key nursing role in long-term antipsychotic therapy is:</w:t>
      </w:r>
    </w:p>
    <w:p>
      <w:r>
        <w:t>(a) Stopping the drug when symptoms improve</w:t>
      </w:r>
    </w:p>
    <w:p>
      <w:r>
        <w:t>(b) Monitoring side effects and promoting adherence</w:t>
      </w:r>
    </w:p>
    <w:p>
      <w:r>
        <w:t>(c) Doubling the dose independently</w:t>
      </w:r>
    </w:p>
    <w:p>
      <w:r>
        <w:t>(d) Avoiding all laboratory tests</w:t>
      </w:r>
    </w:p>
    <w:p>
      <w:r>
        <w:t>Answer: b</w:t>
      </w:r>
    </w:p>
    <w:p>
      <w:r>
        <w:t xml:space="preserve">Solution: Antipsychotics need continued use and monitoring for side effects (EPS, metabolic changes); the nurse supports adherence and reports problems.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epidemiological triad consists of:</w:t>
      </w:r>
    </w:p>
    <w:p>
      <w:r>
        <w:t>(a) Air, water, and food</w:t>
      </w:r>
    </w:p>
    <w:p>
      <w:r>
        <w:t>(b) Bacteria, virus, and fungus</w:t>
      </w:r>
    </w:p>
    <w:p>
      <w:r>
        <w:t>(c) Doctor, nurse, and patient</w:t>
      </w:r>
    </w:p>
    <w:p>
      <w:r>
        <w:t>(d) Agent, host, and environment</w:t>
      </w:r>
    </w:p>
    <w:p>
      <w:r>
        <w:t>Answer: d</w:t>
      </w:r>
    </w:p>
    <w:p>
      <w:r>
        <w:t xml:space="preserve">Solution: Disease results from the interaction of an agent, a susceptible host, and the environment — the epidemiological triad.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Dopamine is used in shock primarily to:</w:t>
      </w:r>
    </w:p>
    <w:p>
      <w:r>
        <w:t>(a) Increase blood pressure and cardiac output</w:t>
      </w:r>
    </w:p>
    <w:p>
      <w:r>
        <w:t>(b) Reduce urine output</w:t>
      </w:r>
    </w:p>
    <w:p>
      <w:r>
        <w:t>(c) Cause sedation</w:t>
      </w:r>
    </w:p>
    <w:p>
      <w:r>
        <w:t>(d) Lower blood pressure</w:t>
      </w:r>
    </w:p>
    <w:p>
      <w:r>
        <w:t>Answer: a</w:t>
      </w:r>
    </w:p>
    <w:p>
      <w:r>
        <w:t xml:space="preserve">Solution: At low-to-moderate doses dopamine raises blood pressure and improves renal blood flow, supporting perfusion in shock.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artery in the body is the:</w:t>
      </w:r>
    </w:p>
    <w:p>
      <w:r>
        <w:t>(a) Aorta</w:t>
      </w:r>
    </w:p>
    <w:p>
      <w:r>
        <w:t>(b) Pulmonary artery</w:t>
      </w:r>
    </w:p>
    <w:p>
      <w:r>
        <w:t>(c) Femoral artery</w:t>
      </w:r>
    </w:p>
    <w:p>
      <w:r>
        <w:t>(d) Carotid artery</w:t>
      </w:r>
    </w:p>
    <w:p>
      <w:r>
        <w:t>Answer: a</w:t>
      </w:r>
    </w:p>
    <w:p>
      <w:r>
        <w:t xml:space="preserve">Solution: The aorta carries blood from the left ventricle and is the largest artery; it branches to supply the whole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IV fluid is prescribed at 100 ml/hour. Using a set delivering 20 drops/ml, the drip rate is:</w:t>
      </w:r>
    </w:p>
    <w:p>
      <w:r>
        <w:t>(a) 100 drops/min</w:t>
      </w:r>
    </w:p>
    <w:p>
      <w:r>
        <w:t>(b) 33 drops/min</w:t>
      </w:r>
    </w:p>
    <w:p>
      <w:r>
        <w:t>(c) 10 drops/min</w:t>
      </w:r>
    </w:p>
    <w:p>
      <w:r>
        <w:t>(d) 50 drops/min</w:t>
      </w:r>
    </w:p>
    <w:p>
      <w:r>
        <w:t>Answer: b</w:t>
      </w:r>
    </w:p>
    <w:p>
      <w:r>
        <w:t xml:space="preserve">Solution: (100 ml x 20 drops/ml) / 60 min = 2000/60 = 33 drops/min.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high-fiber diet is beneficial in diabetes because fiber:</w:t>
      </w:r>
    </w:p>
    <w:p>
      <w:r>
        <w:t>(a) Causes constipation</w:t>
      </w:r>
    </w:p>
    <w:p>
      <w:r>
        <w:t>(b) Raises blood glucose</w:t>
      </w:r>
    </w:p>
    <w:p>
      <w:r>
        <w:t>(c) Slows glucose absorption</w:t>
      </w:r>
    </w:p>
    <w:p>
      <w:r>
        <w:t>(d) Replaces insulin</w:t>
      </w:r>
    </w:p>
    <w:p>
      <w:r>
        <w:t>Answer: c</w:t>
      </w:r>
    </w:p>
    <w:p>
      <w:r>
        <w:t xml:space="preserve">Solution: Soluble fiber delays gastric emptying and glucose absorption, smoothing post-meal blood glucose rises.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treatment of choice for a mature cataract is:</w:t>
      </w:r>
    </w:p>
    <w:p>
      <w:r>
        <w:t>(a) Surgical removal of the lens</w:t>
      </w:r>
    </w:p>
    <w:p>
      <w:r>
        <w:t>(b) Herbal remedies</w:t>
      </w:r>
    </w:p>
    <w:p>
      <w:r>
        <w:t>(c) Eye drops only</w:t>
      </w:r>
    </w:p>
    <w:p>
      <w:r>
        <w:t>(d) Rest alone</w:t>
      </w:r>
    </w:p>
    <w:p>
      <w:r>
        <w:t>Answer: a</w:t>
      </w:r>
    </w:p>
    <w:p>
      <w:r>
        <w:t xml:space="preserve">Solution: A mature cataract is removed surgically (phacoemulsification or extracapsular extraction) with lens implantation; no drops cure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Pediculosis (head lice) is treated with:</w:t>
      </w:r>
    </w:p>
    <w:p>
      <w:r>
        <w:t>(a) Steroids</w:t>
      </w:r>
    </w:p>
    <w:p>
      <w:r>
        <w:t>(b) Antacids</w:t>
      </w:r>
    </w:p>
    <w:p>
      <w:r>
        <w:t>(c) A pediculicide lotion and fine-tooth combing</w:t>
      </w:r>
    </w:p>
    <w:p>
      <w:r>
        <w:t>(d) Antibiotics</w:t>
      </w:r>
    </w:p>
    <w:p>
      <w:r>
        <w:t>Answer: c</w:t>
      </w:r>
    </w:p>
    <w:p>
      <w:r>
        <w:t xml:space="preserve">Solution: Pediculicides (e.g., permethrin) kill lice and nits; fine-tooth combing removes eggs, and family contacts are treated too.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Moro reflex in a newborn is elicited by:</w:t>
      </w:r>
    </w:p>
    <w:p>
      <w:r>
        <w:t>(a) Touching the sole</w:t>
      </w:r>
    </w:p>
    <w:p>
      <w:r>
        <w:t>(b) Stroking the cheek</w:t>
      </w:r>
    </w:p>
    <w:p>
      <w:r>
        <w:t>(c) A sudden change in head position</w:t>
      </w:r>
    </w:p>
    <w:p>
      <w:r>
        <w:t>(d) Shining a light</w:t>
      </w:r>
    </w:p>
    <w:p>
      <w:r>
        <w:t>Answer: c</w:t>
      </w:r>
    </w:p>
    <w:p>
      <w:r>
        <w:t xml:space="preserve">Solution: A sudden head drop or loud noise makes the newborn extend the arms and then bring them in (Moro reflex); it fades by 3-4 months.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Nocturnal enuresis (bedwetting) in a 6-year-old is best managed by:</w:t>
      </w:r>
    </w:p>
    <w:p>
      <w:r>
        <w:t>(a) Ignoring the problem completely</w:t>
      </w:r>
    </w:p>
    <w:p>
      <w:r>
        <w:t>(b) Reassurance, regular voiding, and limiting fluids before bed</w:t>
      </w:r>
    </w:p>
    <w:p>
      <w:r>
        <w:t>(c) Punishing the child</w:t>
      </w:r>
    </w:p>
    <w:p>
      <w:r>
        <w:t>(d) Restricting all fluids always</w:t>
      </w:r>
    </w:p>
    <w:p>
      <w:r>
        <w:t>Answer: b</w:t>
      </w:r>
    </w:p>
    <w:p>
      <w:r>
        <w:t xml:space="preserve">Solution: Enuresis is managed with reassurance, scheduled voiding, limited evening fluids, and positive reinforcement — never punishment.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Family therapy in psychiatric nursing aims to:</w:t>
      </w:r>
    </w:p>
    <w:p>
      <w:r>
        <w:t>(a) Improve family communication and support</w:t>
      </w:r>
    </w:p>
    <w:p>
      <w:r>
        <w:t>(b) Isolate the client</w:t>
      </w:r>
    </w:p>
    <w:p>
      <w:r>
        <w:t>(c) Replace individual treatment</w:t>
      </w:r>
    </w:p>
    <w:p>
      <w:r>
        <w:t>(d) Blame family members</w:t>
      </w:r>
    </w:p>
    <w:p>
      <w:r>
        <w:t>Answer: a</w:t>
      </w:r>
    </w:p>
    <w:p>
      <w:r>
        <w:t xml:space="preserve">Solution: Family therapy improves communication, reduces expressed emotion, and strengthens the support system around the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health planning is:</w:t>
      </w:r>
    </w:p>
    <w:p>
      <w:r>
        <w:t>(a) Evaluation</w:t>
      </w:r>
    </w:p>
    <w:p>
      <w:r>
        <w:t>(b) Budgeting only</w:t>
      </w:r>
    </w:p>
    <w:p>
      <w:r>
        <w:t>(c) Implementation</w:t>
      </w:r>
    </w:p>
    <w:p>
      <w:r>
        <w:t>(d) Assessment of health needs</w:t>
      </w:r>
    </w:p>
    <w:p>
      <w:r>
        <w:t>Answer: d</w:t>
      </w:r>
    </w:p>
    <w:p>
      <w:r>
        <w:t xml:space="preserve">Solution: Planning begins with assessing community health needs and problems; implementation, budgeting, and evaluation follow.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Neostigmine is used to:</w:t>
      </w:r>
    </w:p>
    <w:p>
      <w:r>
        <w:t>(a) Reverse paracetamol overdose</w:t>
      </w:r>
    </w:p>
    <w:p>
      <w:r>
        <w:t>(b) Reverse warfarin</w:t>
      </w:r>
    </w:p>
    <w:p>
      <w:r>
        <w:t>(c) Reverse heparin</w:t>
      </w:r>
    </w:p>
    <w:p>
      <w:r>
        <w:t>(d) Reverse non-depolarizing muscle relaxants and treat myasthenia gravis</w:t>
      </w:r>
    </w:p>
    <w:p>
      <w:r>
        <w:t>Answer: d</w:t>
      </w:r>
    </w:p>
    <w:p>
      <w:r>
        <w:t xml:space="preserve">Solution: Neostigmine, an anticholinesterase, increases acetylcholine — reversing muscle relaxants and improving strength in myasthenia gravis.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Taste buds are located mainly on the:</w:t>
      </w:r>
    </w:p>
    <w:p>
      <w:r>
        <w:t>(a) Nails</w:t>
      </w:r>
    </w:p>
    <w:p>
      <w:r>
        <w:t>(b) Eyelids</w:t>
      </w:r>
    </w:p>
    <w:p>
      <w:r>
        <w:t>(c) Tongue</w:t>
      </w:r>
    </w:p>
    <w:p>
      <w:r>
        <w:t>(d) Ear lobes</w:t>
      </w:r>
    </w:p>
    <w:p>
      <w:r>
        <w:t>Answer: c</w:t>
      </w:r>
    </w:p>
    <w:p>
      <w:r>
        <w:t xml:space="preserve">Solution: Most taste buds lie on the tongue (with some on the palate), sensing sweet, sour, salty, and bitter.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Intraosseous access is used in emergencies when:</w:t>
      </w:r>
    </w:p>
    <w:p>
      <w:r>
        <w:t>(a) IV access cannot be obtained quickly</w:t>
      </w:r>
    </w:p>
    <w:p>
      <w:r>
        <w:t>(b) Oral medications fail</w:t>
      </w:r>
    </w:p>
    <w:p>
      <w:r>
        <w:t>(c) Blood pressure is high</w:t>
      </w:r>
    </w:p>
    <w:p>
      <w:r>
        <w:t>(d) The client refuses treatment</w:t>
      </w:r>
    </w:p>
    <w:p>
      <w:r>
        <w:t>Answer: a</w:t>
      </w:r>
    </w:p>
    <w:p>
      <w:r>
        <w:t xml:space="preserve">Solution: The IO route into the bone marrow gives rapid vascular access in cardiac arrest or shock when peripheral IVs are difficult.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Mid-Upper Arm Circumference (MUAC) is used to screen for:</w:t>
      </w:r>
    </w:p>
    <w:p>
      <w:r>
        <w:t>(a) Tuberculosis</w:t>
      </w:r>
    </w:p>
    <w:p>
      <w:r>
        <w:t>(b) Hypertension</w:t>
      </w:r>
    </w:p>
    <w:p>
      <w:r>
        <w:t>(c) Malaria</w:t>
      </w:r>
    </w:p>
    <w:p>
      <w:r>
        <w:t>(d) Acute malnutrition in children</w:t>
      </w:r>
    </w:p>
    <w:p>
      <w:r>
        <w:t>Answer: d</w:t>
      </w:r>
    </w:p>
    <w:p>
      <w:r>
        <w:t xml:space="preserve">Solution: MUAC below 11.5-12.5 cm in children flags severe acute malnutrition, guiding referral for therapeutic feeding.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