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is a candidate for ICU admission when there is</w:t>
      </w:r>
    </w:p>
    <w:p>
      <w:pPr>
        <w:spacing w:after="200" w:line="276" w:lineRule="auto"/>
      </w:pPr>
      <w:r>
        <w:t>(a) Mild hypertension only</w:t>
      </w:r>
    </w:p>
    <w:p>
      <w:pPr>
        <w:spacing w:after="200" w:line="276" w:lineRule="auto"/>
      </w:pPr>
      <w:r>
        <w:t>(b) Potential for reversible organ failure requiring close monitoring</w:t>
      </w:r>
    </w:p>
    <w:p>
      <w:pPr>
        <w:spacing w:after="200" w:line="276" w:lineRule="auto"/>
      </w:pPr>
      <w:r>
        <w:t>(c) Routine follow-up need</w:t>
      </w:r>
    </w:p>
    <w:p>
      <w:pPr>
        <w:spacing w:after="200" w:line="276" w:lineRule="auto"/>
      </w:pPr>
      <w:r>
        <w:t>(d) Simple wound dressing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Potential for reversible organ failure requiring close monitoring</w:t>
      </w:r>
    </w:p>
    <w:p>
      <w:pPr>
        <w:spacing w:after="200" w:line="276" w:lineRule="auto"/>
      </w:pPr>
      <w:r>
        <w:t>🧠 Clinical Rationale: ICU is for patients with actual/potential organ dysfunction needing intensive monitoring and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hypertension only — does not match the characteristic feature/management described in the stem</w:t>
      </w:r>
    </w:p>
    <w:p>
      <w:pPr>
        <w:spacing w:after="200" w:line="276" w:lineRule="auto"/>
      </w:pPr>
      <w:r>
        <w:t>C. Routine follow-up need — does not match the characteristic feature/management described in the stem</w:t>
      </w:r>
    </w:p>
    <w:p>
      <w:pPr>
        <w:spacing w:after="200" w:line="276" w:lineRule="auto"/>
      </w:pPr>
      <w:r>
        <w:t>D. Simple wound dressing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GCS of 8 or less is significant because it usually indicates</w:t>
      </w:r>
    </w:p>
    <w:p>
      <w:pPr>
        <w:spacing w:after="200" w:line="276" w:lineRule="auto"/>
      </w:pPr>
      <w:r>
        <w:t>(a) Full consciousness</w:t>
      </w:r>
    </w:p>
    <w:p>
      <w:pPr>
        <w:spacing w:after="200" w:line="276" w:lineRule="auto"/>
      </w:pPr>
      <w:r>
        <w:t>(b) Ability to self-extubate</w:t>
      </w:r>
    </w:p>
    <w:p>
      <w:pPr>
        <w:spacing w:after="200" w:line="276" w:lineRule="auto"/>
      </w:pPr>
      <w:r>
        <w:t>(c) Recovery phase</w:t>
      </w:r>
    </w:p>
    <w:p>
      <w:pPr>
        <w:spacing w:after="200" w:line="276" w:lineRule="auto"/>
      </w:pPr>
      <w:r>
        <w:t>(d) Loss of airway protective reflexes, warranting intubation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Loss of airway protective reflexes, warranting intubation</w:t>
      </w:r>
    </w:p>
    <w:p>
      <w:pPr>
        <w:spacing w:after="200" w:line="276" w:lineRule="auto"/>
      </w:pPr>
      <w:r>
        <w:t>🧠 Clinical Rationale: GCS ≤8 means the patient cannot protect the airway — elective intubation is standard.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 consciousness — does not match the characteristic feature/management described in the stem</w:t>
      </w:r>
    </w:p>
    <w:p>
      <w:pPr>
        <w:spacing w:after="200" w:line="276" w:lineRule="auto"/>
      </w:pPr>
      <w:r>
        <w:t>B. Ability to self-extubate — does not match the characteristic feature/management described in the stem</w:t>
      </w:r>
    </w:p>
    <w:p>
      <w:pPr>
        <w:spacing w:after="200" w:line="276" w:lineRule="auto"/>
      </w:pPr>
      <w:r>
        <w:t>C. Recovery phase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Richmond Agitation-Sedation Scale (RASS) is used to</w:t>
      </w:r>
    </w:p>
    <w:p>
      <w:pPr>
        <w:spacing w:after="200" w:line="276" w:lineRule="auto"/>
      </w:pPr>
      <w:r>
        <w:t>(a) Measure pain</w:t>
      </w:r>
    </w:p>
    <w:p>
      <w:pPr>
        <w:spacing w:after="200" w:line="276" w:lineRule="auto"/>
      </w:pPr>
      <w:r>
        <w:t>(b) Score Glasgow coma</w:t>
      </w:r>
    </w:p>
    <w:p>
      <w:pPr>
        <w:spacing w:after="200" w:line="276" w:lineRule="auto"/>
      </w:pPr>
      <w:r>
        <w:t>(c) Assess wound healing</w:t>
      </w:r>
    </w:p>
    <w:p>
      <w:pPr>
        <w:spacing w:after="200" w:line="276" w:lineRule="auto"/>
      </w:pPr>
      <w:r>
        <w:t>(d) Assess level of sedation/agitation in ICU patients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Assess level of sedation/agitation in ICU patients</w:t>
      </w:r>
    </w:p>
    <w:p>
      <w:pPr>
        <w:spacing w:after="200" w:line="276" w:lineRule="auto"/>
      </w:pPr>
      <w:r>
        <w:t>🧠 Clinical Rationale: RASS grades sedation from -5 (unarousable) to +4 (combative); target is usually -1 to 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pain — a related concept, but it does not match the defining feature asked</w:t>
      </w:r>
    </w:p>
    <w:p>
      <w:pPr>
        <w:spacing w:after="200" w:line="276" w:lineRule="auto"/>
      </w:pPr>
      <w:r>
        <w:t>B. Score Glasgow coma — a related concept, but it does not match the defining feature asked</w:t>
      </w:r>
    </w:p>
    <w:p>
      <w:pPr>
        <w:spacing w:after="200" w:line="276" w:lineRule="auto"/>
      </w:pPr>
      <w:r>
        <w:t>C. Assess wound healing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Critical-Care Pain Observation Tool (CPOT) assesses pain in</w:t>
      </w:r>
    </w:p>
    <w:p>
      <w:pPr>
        <w:spacing w:after="200" w:line="276" w:lineRule="auto"/>
      </w:pPr>
      <w:r>
        <w:t>(a) Only awake patients</w:t>
      </w:r>
    </w:p>
    <w:p>
      <w:pPr>
        <w:spacing w:after="200" w:line="276" w:lineRule="auto"/>
      </w:pPr>
      <w:r>
        <w:t>(b) Non-verbal ICU patients using facial expression, body movements and ventilator compliance</w:t>
      </w:r>
    </w:p>
    <w:p>
      <w:pPr>
        <w:spacing w:after="200" w:line="276" w:lineRule="auto"/>
      </w:pPr>
      <w:r>
        <w:t>(c) Children under 2 years</w:t>
      </w:r>
    </w:p>
    <w:p>
      <w:pPr>
        <w:spacing w:after="200" w:line="276" w:lineRule="auto"/>
      </w:pPr>
      <w:r>
        <w:t>(d) Ambulatory patients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Non-verbal ICU patients using facial expression, body movements and ventilator compliance</w:t>
      </w:r>
    </w:p>
    <w:p>
      <w:pPr>
        <w:spacing w:after="200" w:line="276" w:lineRule="auto"/>
      </w:pPr>
      <w:r>
        <w:t>🧠 Clinical Rationale: CPOT uses behavioural indicators for pain in sedated/non-communicative ICU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awake patients — a related concept, but it does not match the defining feature asked</w:t>
      </w:r>
    </w:p>
    <w:p>
      <w:pPr>
        <w:spacing w:after="200" w:line="276" w:lineRule="auto"/>
      </w:pPr>
      <w:r>
        <w:t>C. Children under 2 years — a related concept, but it does not match the defining feature asked</w:t>
      </w:r>
    </w:p>
    <w:p>
      <w:pPr>
        <w:spacing w:after="200" w:line="276" w:lineRule="auto"/>
      </w:pPr>
      <w:r>
        <w:t>D. Ambulatory patients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sudden onset of inattention with fluctuating course and disorganised thinking in an ICU patient suggests</w:t>
      </w:r>
    </w:p>
    <w:p>
      <w:pPr>
        <w:spacing w:after="200" w:line="276" w:lineRule="auto"/>
      </w:pPr>
      <w:r>
        <w:t>(a) Delirium (assessed with CAM-ICU)</w:t>
      </w:r>
    </w:p>
    <w:p>
      <w:pPr>
        <w:spacing w:after="200" w:line="276" w:lineRule="auto"/>
      </w:pPr>
      <w:r>
        <w:t>(b) Depression</w:t>
      </w:r>
    </w:p>
    <w:p>
      <w:pPr>
        <w:spacing w:after="200" w:line="276" w:lineRule="auto"/>
      </w:pPr>
      <w:r>
        <w:t>(c) Dementia</w:t>
      </w:r>
    </w:p>
    <w:p>
      <w:pPr>
        <w:spacing w:after="200" w:line="276" w:lineRule="auto"/>
      </w:pPr>
      <w:r>
        <w:t>(d) Personality disorder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Delirium (assessed with CAM-ICU)</w:t>
      </w:r>
    </w:p>
    <w:p>
      <w:pPr>
        <w:spacing w:after="200" w:line="276" w:lineRule="auto"/>
      </w:pPr>
      <w:r>
        <w:t>🧠 Clinical Rationale: CAM-ICU screens for delirium: acute change/fluctuating course, inattention, altered level of consciousness, disorganised thinking.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Depression — does not match the characteristic feature/management described in the stem</w:t>
      </w:r>
    </w:p>
    <w:p>
      <w:pPr>
        <w:spacing w:after="200" w:line="276" w:lineRule="auto"/>
      </w:pPr>
      <w:r>
        <w:t>C. Dementia — does not match the characteristic feature/management described in the stem</w:t>
      </w:r>
    </w:p>
    <w:p>
      <w:pPr>
        <w:spacing w:after="200" w:line="276" w:lineRule="auto"/>
      </w:pPr>
      <w:r>
        <w:t>D. Personality disorder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Prone positioning in ARDS improves oxygenation mainly by</w:t>
      </w:r>
    </w:p>
    <w:p>
      <w:pPr>
        <w:spacing w:after="200" w:line="276" w:lineRule="auto"/>
      </w:pPr>
      <w:r>
        <w:t>(a) Increasing cardiac output</w:t>
      </w:r>
    </w:p>
    <w:p>
      <w:pPr>
        <w:spacing w:after="200" w:line="276" w:lineRule="auto"/>
      </w:pPr>
      <w:r>
        <w:t>(b) Improving V/Q matching and recruiting dependent lung zones</w:t>
      </w:r>
    </w:p>
    <w:p>
      <w:pPr>
        <w:spacing w:after="200" w:line="276" w:lineRule="auto"/>
      </w:pPr>
      <w:r>
        <w:t>(c) Reducing fever</w:t>
      </w:r>
    </w:p>
    <w:p>
      <w:pPr>
        <w:spacing w:after="200" w:line="276" w:lineRule="auto"/>
      </w:pPr>
      <w:r>
        <w:t>(d) Draining pleural fluid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Improving V/Q matching and recruiting dependent lung zones</w:t>
      </w:r>
    </w:p>
    <w:p>
      <w:pPr>
        <w:spacing w:after="200" w:line="276" w:lineRule="auto"/>
      </w:pPr>
      <w:r>
        <w:t>🧠 Clinical Rationale: Prone ventilation recruits collapsed dorsal lung and improves ventilation-perfusion matching in ARDS.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cardiac output — does not match the characteristic feature/management described in the stem</w:t>
      </w:r>
    </w:p>
    <w:p>
      <w:pPr>
        <w:spacing w:after="200" w:line="276" w:lineRule="auto"/>
      </w:pPr>
      <w:r>
        <w:t>C. Reducing fever — does not match the characteristic feature/management described in the stem</w:t>
      </w:r>
    </w:p>
    <w:p>
      <w:pPr>
        <w:spacing w:after="200" w:line="276" w:lineRule="auto"/>
      </w:pPr>
      <w:r>
        <w:t>D. Draining pleural fluid — does not match the characteristic feature/management described in the stem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PaO2/FiO2 ratio below 100 mmHg with bilateral infiltrates defines</w:t>
      </w:r>
    </w:p>
    <w:p>
      <w:pPr>
        <w:spacing w:after="200" w:line="276" w:lineRule="auto"/>
      </w:pPr>
      <w:r>
        <w:t>(a) Mild asthma</w:t>
      </w:r>
    </w:p>
    <w:p>
      <w:pPr>
        <w:spacing w:after="200" w:line="276" w:lineRule="auto"/>
      </w:pPr>
      <w:r>
        <w:t>(b) Pneumothorax</w:t>
      </w:r>
    </w:p>
    <w:p>
      <w:pPr>
        <w:spacing w:after="200" w:line="276" w:lineRule="auto"/>
      </w:pPr>
      <w:r>
        <w:t>(c) Normal lungs</w:t>
      </w:r>
    </w:p>
    <w:p>
      <w:pPr>
        <w:spacing w:after="200" w:line="276" w:lineRule="auto"/>
      </w:pPr>
      <w:r>
        <w:t>(d) Severe ARDS (Berlin criteria)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ARDS (Berlin criteria)</w:t>
      </w:r>
    </w:p>
    <w:p>
      <w:pPr>
        <w:spacing w:after="200" w:line="276" w:lineRule="auto"/>
      </w:pPr>
      <w:r>
        <w:t>🧠 Clinical Rationale: Berlin criteria: mild ARDS 200-300, moderate 100-200, severe &lt;100 mmHg PaO2/FiO2.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asthma — a related concept, but it does not match the defining feature asked</w:t>
      </w:r>
    </w:p>
    <w:p>
      <w:pPr>
        <w:spacing w:after="200" w:line="276" w:lineRule="auto"/>
      </w:pPr>
      <w:r>
        <w:t>B. Pneumothorax — a related concept, but it does not match the defining feature asked</w:t>
      </w:r>
    </w:p>
    <w:p>
      <w:pPr>
        <w:spacing w:after="200" w:line="276" w:lineRule="auto"/>
      </w:pPr>
      <w:r>
        <w:t>C. Normal lungs — a related concept, but it does not match the defining feature asked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nursing action for a high-pressure ventilator alarm is to</w:t>
      </w:r>
    </w:p>
    <w:p>
      <w:pPr>
        <w:spacing w:after="200" w:line="276" w:lineRule="auto"/>
      </w:pPr>
      <w:r>
        <w:t>(a) Increase the alarm limit</w:t>
      </w:r>
    </w:p>
    <w:p>
      <w:pPr>
        <w:spacing w:after="200" w:line="276" w:lineRule="auto"/>
      </w:pPr>
      <w:r>
        <w:t>(b) Sedate the patient</w:t>
      </w:r>
    </w:p>
    <w:p>
      <w:pPr>
        <w:spacing w:after="200" w:line="276" w:lineRule="auto"/>
      </w:pPr>
      <w:r>
        <w:t>(c) Disconnect the patient and manually ventilate while assessing cause</w:t>
      </w:r>
    </w:p>
    <w:p>
      <w:pPr>
        <w:spacing w:after="200" w:line="276" w:lineRule="auto"/>
      </w:pPr>
      <w:r>
        <w:t>(d) Turn off the ventilator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Disconnect the patient and manually ventilate while assessing cause</w:t>
      </w:r>
    </w:p>
    <w:p>
      <w:pPr>
        <w:spacing w:after="200" w:line="276" w:lineRule="auto"/>
      </w:pPr>
      <w:r>
        <w:t>🧠 Clinical Rationale: High-pressure alarm = obstruction/patient-ventilator dyssynchrony; manual ventilation maintains oxygenation while you troubleshoot.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the alarm limit — does not match the characteristic feature/management described in the stem</w:t>
      </w:r>
    </w:p>
    <w:p>
      <w:pPr>
        <w:spacing w:after="200" w:line="276" w:lineRule="auto"/>
      </w:pPr>
      <w:r>
        <w:t>B. Sedate the patient — does not match the characteristic feature/management described in the stem</w:t>
      </w:r>
    </w:p>
    <w:p>
      <w:pPr>
        <w:spacing w:after="200" w:line="276" w:lineRule="auto"/>
      </w:pPr>
      <w:r>
        <w:t>D. Turn off the ventilator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endotracheal tube cuff should be maintained at a pressure of</w:t>
      </w:r>
    </w:p>
    <w:p>
      <w:pPr>
        <w:spacing w:after="200" w:line="276" w:lineRule="auto"/>
      </w:pPr>
      <w:r>
        <w:t>(a) 40-50 cm H2O</w:t>
      </w:r>
    </w:p>
    <w:p>
      <w:pPr>
        <w:spacing w:after="200" w:line="276" w:lineRule="auto"/>
      </w:pPr>
      <w:r>
        <w:t>(b) 5-10 cm H2O</w:t>
      </w:r>
    </w:p>
    <w:p>
      <w:pPr>
        <w:spacing w:after="200" w:line="276" w:lineRule="auto"/>
      </w:pPr>
      <w:r>
        <w:t>(c) 20-25 cm H2O</w:t>
      </w:r>
    </w:p>
    <w:p>
      <w:pPr>
        <w:spacing w:after="200" w:line="276" w:lineRule="auto"/>
      </w:pPr>
      <w:r>
        <w:t>(d) No inflation needed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20-25 cm H2O</w:t>
      </w:r>
    </w:p>
    <w:p>
      <w:pPr>
        <w:spacing w:after="200" w:line="276" w:lineRule="auto"/>
      </w:pPr>
      <w:r>
        <w:t>🧠 Clinical Rationale: Cuff pressure 20-25 cm H2O seals the airway while preserving tracheal mucosal capillary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40-50 cm H2O — plausible, but not the single most accurate fact asked</w:t>
      </w:r>
    </w:p>
    <w:p>
      <w:pPr>
        <w:spacing w:after="200" w:line="276" w:lineRule="auto"/>
      </w:pPr>
      <w:r>
        <w:t>B. 5-10 cm H2O — plausible, but not the single most accurate fact asked</w:t>
      </w:r>
    </w:p>
    <w:p>
      <w:pPr>
        <w:spacing w:after="200" w:line="276" w:lineRule="auto"/>
      </w:pPr>
      <w:r>
        <w:t>D. No inflation needed — plausible, but not the single most accurate fact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Endotracheal suctioning should not exceed</w:t>
      </w:r>
    </w:p>
    <w:p>
      <w:pPr>
        <w:spacing w:after="200" w:line="276" w:lineRule="auto"/>
      </w:pPr>
      <w:r>
        <w:t>(a) 10-15 seconds per pass</w:t>
      </w:r>
    </w:p>
    <w:p>
      <w:pPr>
        <w:spacing w:after="200" w:line="276" w:lineRule="auto"/>
      </w:pPr>
      <w:r>
        <w:t>(b) 60 seconds</w:t>
      </w:r>
    </w:p>
    <w:p>
      <w:pPr>
        <w:spacing w:after="200" w:line="276" w:lineRule="auto"/>
      </w:pPr>
      <w:r>
        <w:t>(c) 2 minutes</w:t>
      </w:r>
    </w:p>
    <w:p>
      <w:pPr>
        <w:spacing w:after="200" w:line="276" w:lineRule="auto"/>
      </w:pPr>
      <w:r>
        <w:t>(d) 5 minutes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10-15 seconds per pass</w:t>
      </w:r>
    </w:p>
    <w:p>
      <w:pPr>
        <w:spacing w:after="200" w:line="276" w:lineRule="auto"/>
      </w:pPr>
      <w:r>
        <w:t>🧠 Clinical Rationale: Each suction pass is limited to 10-15 seconds to prevent hypoxaemia; hyperoxygenate before and after.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60 seconds — does not match the characteristic feature/management described in the stem</w:t>
      </w:r>
    </w:p>
    <w:p>
      <w:pPr>
        <w:spacing w:after="200" w:line="276" w:lineRule="auto"/>
      </w:pPr>
      <w:r>
        <w:t>C. 2 minutes — does not match the characteristic feature/management described in the stem</w:t>
      </w:r>
    </w:p>
    <w:p>
      <w:pPr>
        <w:spacing w:after="200" w:line="276" w:lineRule="auto"/>
      </w:pPr>
      <w:r>
        <w:t>D. 5 minutes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central venous catheter suddenly develops dyspnoea and a 'mill-wheel' murmur. The nurse should FIRST</w:t>
      </w:r>
    </w:p>
    <w:p>
      <w:pPr>
        <w:spacing w:after="200" w:line="276" w:lineRule="auto"/>
      </w:pPr>
      <w:r>
        <w:t>(a) Remove the catheter immediately</w:t>
      </w:r>
    </w:p>
    <w:p>
      <w:pPr>
        <w:spacing w:after="200" w:line="276" w:lineRule="auto"/>
      </w:pPr>
      <w:r>
        <w:t>(b) Give a bolus of fluids</w:t>
      </w:r>
    </w:p>
    <w:p>
      <w:pPr>
        <w:spacing w:after="200" w:line="276" w:lineRule="auto"/>
      </w:pPr>
      <w:r>
        <w:t>(c) Start chest compressions</w:t>
      </w:r>
    </w:p>
    <w:p>
      <w:pPr>
        <w:spacing w:after="200" w:line="276" w:lineRule="auto"/>
      </w:pPr>
      <w:r>
        <w:t>(d) Clamp the catheter, place patient in left lateral Trendelenburg (Durant) position and give oxygen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Clamp the catheter, place patient in left lateral Trendelenburg (Durant) position and give oxygen</w:t>
      </w:r>
    </w:p>
    <w:p>
      <w:pPr>
        <w:spacing w:after="200" w:line="276" w:lineRule="auto"/>
      </w:pPr>
      <w:r>
        <w:t>🧠 Clinical Rationale: Air embolism is an emergency: clamp the line, left lateral Trendelenburg position traps air in the right ventricle, give 100% O2.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the catheter immediately — does not match the characteristic feature/management described in the stem</w:t>
      </w:r>
    </w:p>
    <w:p>
      <w:pPr>
        <w:spacing w:after="200" w:line="276" w:lineRule="auto"/>
      </w:pPr>
      <w:r>
        <w:t>B. Give a bolus of fluids — does not match the characteristic feature/management described in the stem</w:t>
      </w:r>
    </w:p>
    <w:p>
      <w:pPr>
        <w:spacing w:after="200" w:line="276" w:lineRule="auto"/>
      </w:pPr>
      <w:r>
        <w:t>C. Start chest compressions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 central venous pressure (CVP) with hypotension suggests</w:t>
      </w:r>
    </w:p>
    <w:p>
      <w:pPr>
        <w:spacing w:after="200" w:line="276" w:lineRule="auto"/>
      </w:pPr>
      <w:r>
        <w:t>(a) Hypovolaemia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Right heart failure or fluid overload</w:t>
      </w:r>
    </w:p>
    <w:p>
      <w:pPr>
        <w:spacing w:after="200" w:line="276" w:lineRule="auto"/>
      </w:pPr>
      <w:r>
        <w:t>(d) Arterial bleeding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Right heart failure or fluid overload</w:t>
      </w:r>
    </w:p>
    <w:p>
      <w:pPr>
        <w:spacing w:after="200" w:line="276" w:lineRule="auto"/>
      </w:pPr>
      <w:r>
        <w:t>🧠 Clinical Rationale: High CVP + hypotension points to right ventricular failure, tamponade or overtransfusion — not hypovolaemia.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Hypovolaemia — a related concept, but it does not match the defining feature asked</w:t>
      </w:r>
    </w:p>
    <w:p>
      <w:pPr>
        <w:spacing w:after="200" w:line="276" w:lineRule="auto"/>
      </w:pPr>
      <w:r>
        <w:t>B. Dehydration — a related concept, but it does not match the defining feature asked</w:t>
      </w:r>
    </w:p>
    <w:p>
      <w:pPr>
        <w:spacing w:after="200" w:line="276" w:lineRule="auto"/>
      </w:pPr>
      <w:r>
        <w:t>D. Arterial bleeding — a related concept, but it does not match the defining feature asked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Cerebral perfusion pressure (CPP) is calculated as</w:t>
      </w:r>
    </w:p>
    <w:p>
      <w:pPr>
        <w:spacing w:after="200" w:line="276" w:lineRule="auto"/>
      </w:pPr>
      <w:r>
        <w:t>(a) ICP − MAP</w:t>
      </w:r>
    </w:p>
    <w:p>
      <w:pPr>
        <w:spacing w:after="200" w:line="276" w:lineRule="auto"/>
      </w:pPr>
      <w:r>
        <w:t>(b) MAP − ICP</w:t>
      </w:r>
    </w:p>
    <w:p>
      <w:pPr>
        <w:spacing w:after="200" w:line="276" w:lineRule="auto"/>
      </w:pPr>
      <w:r>
        <w:t>(c) MAP + ICP</w:t>
      </w:r>
    </w:p>
    <w:p>
      <w:pPr>
        <w:spacing w:after="200" w:line="276" w:lineRule="auto"/>
      </w:pPr>
      <w:r>
        <w:t>(d) SBP − DBP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MAP − ICP</w:t>
      </w:r>
    </w:p>
    <w:p>
      <w:pPr>
        <w:spacing w:after="200" w:line="276" w:lineRule="auto"/>
      </w:pPr>
      <w:r>
        <w:t>🧠 Clinical Rationale: CPP = MAP − ICP; normal 60-80 mmHg, maintained ≥60 mmHg to prevent ischaemia.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ICP − MAP — does not match the characteristic feature/management described in the stem</w:t>
      </w:r>
    </w:p>
    <w:p>
      <w:pPr>
        <w:spacing w:after="200" w:line="276" w:lineRule="auto"/>
      </w:pPr>
      <w:r>
        <w:t>C. MAP + ICP — does not match the characteristic feature/management described in the stem</w:t>
      </w:r>
    </w:p>
    <w:p>
      <w:pPr>
        <w:spacing w:after="200" w:line="276" w:lineRule="auto"/>
      </w:pPr>
      <w:r>
        <w:t>D. SBP − DBP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Targeted temperature management after cardiac arrest targets</w:t>
      </w:r>
    </w:p>
    <w:p>
      <w:pPr>
        <w:spacing w:after="200" w:line="276" w:lineRule="auto"/>
      </w:pPr>
      <w:r>
        <w:t>(a) 40°C for 1 hour</w:t>
      </w:r>
    </w:p>
    <w:p>
      <w:pPr>
        <w:spacing w:after="200" w:line="276" w:lineRule="auto"/>
      </w:pPr>
      <w:r>
        <w:t>(b) 37°C exactly</w:t>
      </w:r>
    </w:p>
    <w:p>
      <w:pPr>
        <w:spacing w:after="200" w:line="276" w:lineRule="auto"/>
      </w:pPr>
      <w:r>
        <w:t>(c) 32-36°C for 24 hours</w:t>
      </w:r>
    </w:p>
    <w:p>
      <w:pPr>
        <w:spacing w:after="200" w:line="276" w:lineRule="auto"/>
      </w:pPr>
      <w:r>
        <w:t>(d) 30°C indefinitely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32-36°C for 24 hours</w:t>
      </w:r>
    </w:p>
    <w:p>
      <w:pPr>
        <w:spacing w:after="200" w:line="276" w:lineRule="auto"/>
      </w:pPr>
      <w:r>
        <w:t>🧠 Clinical Rationale: Cooling to 32-36°C for 24 h after ROSC reduces neurological injury; rewarm slowly.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40°C for 1 hour — does not match the characteristic feature/management described in the stem</w:t>
      </w:r>
    </w:p>
    <w:p>
      <w:pPr>
        <w:spacing w:after="200" w:line="276" w:lineRule="auto"/>
      </w:pPr>
      <w:r>
        <w:t>B. 37°C exactly — does not match the characteristic feature/management described in the stem</w:t>
      </w:r>
    </w:p>
    <w:p>
      <w:pPr>
        <w:spacing w:after="200" w:line="276" w:lineRule="auto"/>
      </w:pPr>
      <w:r>
        <w:t>D. 30°C indefinitely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crush injury, the most immediately life-threatening electrolyte disturbance is</w:t>
      </w:r>
    </w:p>
    <w:p>
      <w:pPr>
        <w:spacing w:after="200" w:line="276" w:lineRule="auto"/>
      </w:pPr>
      <w:r>
        <w:t>(a) Hypocalcaemia alone</w:t>
      </w:r>
    </w:p>
    <w:p>
      <w:pPr>
        <w:spacing w:after="200" w:line="276" w:lineRule="auto"/>
      </w:pPr>
      <w:r>
        <w:t>(b) Hyponatraemia</w:t>
      </w:r>
    </w:p>
    <w:p>
      <w:pPr>
        <w:spacing w:after="200" w:line="276" w:lineRule="auto"/>
      </w:pPr>
      <w:r>
        <w:t>(c) Hypophosphataemia</w:t>
      </w:r>
    </w:p>
    <w:p>
      <w:pPr>
        <w:spacing w:after="200" w:line="276" w:lineRule="auto"/>
      </w:pPr>
      <w:r>
        <w:t>(d) Hyperkalaemia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Hyperkalaemia</w:t>
      </w:r>
    </w:p>
    <w:p>
      <w:pPr>
        <w:spacing w:after="200" w:line="276" w:lineRule="auto"/>
      </w:pPr>
      <w:r>
        <w:t>🧠 Clinical Rationale: Muscle necrosis releases potassium; hyperkalaemia causes arrhythmias. Give calcium gluconate, insulin-glucose, and monitor ECG.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Hypocalcaemia alone — does not match the characteristic feature/management described in the stem</w:t>
      </w:r>
    </w:p>
    <w:p>
      <w:pPr>
        <w:spacing w:after="200" w:line="276" w:lineRule="auto"/>
      </w:pPr>
      <w:r>
        <w:t>B. Hyponatraemia — does not match the characteristic feature/management described in the stem</w:t>
      </w:r>
    </w:p>
    <w:p>
      <w:pPr>
        <w:spacing w:after="200" w:line="276" w:lineRule="auto"/>
      </w:pPr>
      <w:r>
        <w:t>C. Hypophosphataemia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rhabdomyolysis should be monitored for acute kidney injury using</w:t>
      </w:r>
    </w:p>
    <w:p>
      <w:pPr>
        <w:spacing w:after="200" w:line="276" w:lineRule="auto"/>
      </w:pPr>
      <w:r>
        <w:t>(a) Urine output, serum creatine kinase and creatinine</w:t>
      </w:r>
    </w:p>
    <w:p>
      <w:pPr>
        <w:spacing w:after="200" w:line="276" w:lineRule="auto"/>
      </w:pPr>
      <w:r>
        <w:t>(b) Only blood glucose</w:t>
      </w:r>
    </w:p>
    <w:p>
      <w:pPr>
        <w:spacing w:after="200" w:line="276" w:lineRule="auto"/>
      </w:pPr>
      <w:r>
        <w:t>(c) Chest X-ray</w:t>
      </w:r>
    </w:p>
    <w:p>
      <w:pPr>
        <w:spacing w:after="200" w:line="276" w:lineRule="auto"/>
      </w:pPr>
      <w:r>
        <w:t>(d) ECG alone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Urine output, serum creatine kinase and creatinine</w:t>
      </w:r>
    </w:p>
    <w:p>
      <w:pPr>
        <w:spacing w:after="200" w:line="276" w:lineRule="auto"/>
      </w:pPr>
      <w:r>
        <w:t>🧠 Clinical Rationale: Aggressive hydration and monitoring CK, creatinine and urine output prevent pigment nephropathy.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blood glucose — does not match the characteristic feature/management described in the stem</w:t>
      </w:r>
    </w:p>
    <w:p>
      <w:pPr>
        <w:spacing w:after="200" w:line="276" w:lineRule="auto"/>
      </w:pPr>
      <w:r>
        <w:t>C. Chest X-ray — diagnostic step — diagnosis comes after stabilization</w:t>
      </w:r>
    </w:p>
    <w:p>
      <w:pPr>
        <w:spacing w:after="200" w:line="276" w:lineRule="auto"/>
      </w:pPr>
      <w:r>
        <w:t>D. ECG alone — diagnostic step — diagnosis comes after stabilization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Disseminated intravascular coagulation (DIC) is suspected when a critically ill patient develops</w:t>
      </w:r>
    </w:p>
    <w:p>
      <w:pPr>
        <w:spacing w:after="200" w:line="276" w:lineRule="auto"/>
      </w:pPr>
      <w:r>
        <w:t>(a) Bleeding from multiple sites with abnormal coagulation profile</w:t>
      </w:r>
    </w:p>
    <w:p>
      <w:pPr>
        <w:spacing w:after="200" w:line="276" w:lineRule="auto"/>
      </w:pPr>
      <w:r>
        <w:t>(b) Isolated mild fever</w:t>
      </w:r>
    </w:p>
    <w:p>
      <w:pPr>
        <w:spacing w:after="200" w:line="276" w:lineRule="auto"/>
      </w:pPr>
      <w:r>
        <w:t>(c) Headache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Bleeding from multiple sites with abnormal coagulation profile</w:t>
      </w:r>
    </w:p>
    <w:p>
      <w:pPr>
        <w:spacing w:after="200" w:line="276" w:lineRule="auto"/>
      </w:pPr>
      <w:r>
        <w:t>🧠 Clinical Rationale: DIC: widespread microthrombosis + bleeding; low platelets, prolonged PT/aPTT, high D-dimer, low fibrinogen.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Isolated mild fever — does not match the characteristic feature/management described in the stem</w:t>
      </w:r>
    </w:p>
    <w:p>
      <w:pPr>
        <w:spacing w:after="200" w:line="276" w:lineRule="auto"/>
      </w:pPr>
      <w:r>
        <w:t>C. Headache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respiratory distress within 6 hours of a blood transfusion, with bilateral infiltrates and no cardiac failure, suggests</w:t>
      </w:r>
    </w:p>
    <w:p>
      <w:pPr>
        <w:spacing w:after="200" w:line="276" w:lineRule="auto"/>
      </w:pPr>
      <w:r>
        <w:t>(a) Simple febrile reaction</w:t>
      </w:r>
    </w:p>
    <w:p>
      <w:pPr>
        <w:spacing w:after="200" w:line="276" w:lineRule="auto"/>
      </w:pPr>
      <w:r>
        <w:t>(b) Transfusion-related acute lung injury (TRALI)</w:t>
      </w:r>
    </w:p>
    <w:p>
      <w:pPr>
        <w:spacing w:after="200" w:line="276" w:lineRule="auto"/>
      </w:pPr>
      <w:r>
        <w:t>(c) Allergic rash</w:t>
      </w:r>
    </w:p>
    <w:p>
      <w:pPr>
        <w:spacing w:after="200" w:line="276" w:lineRule="auto"/>
      </w:pPr>
      <w:r>
        <w:t>(d) Extravasation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Transfusion-related acute lung injury (TRALI)</w:t>
      </w:r>
    </w:p>
    <w:p>
      <w:pPr>
        <w:spacing w:after="200" w:line="276" w:lineRule="auto"/>
      </w:pPr>
      <w:r>
        <w:t>🧠 Clinical Rationale: TRALI is non-cardiogenic pulmonary oedema after transfusion — supportive care with oxygen, may need ventilation.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 hours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febrile reaction — does not match the characteristic feature/management described in the stem</w:t>
      </w:r>
    </w:p>
    <w:p>
      <w:pPr>
        <w:spacing w:after="200" w:line="276" w:lineRule="auto"/>
      </w:pPr>
      <w:r>
        <w:t>C. Allergic rash — does not match the characteristic feature/management described in the stem</w:t>
      </w:r>
    </w:p>
    <w:p>
      <w:pPr>
        <w:spacing w:after="200" w:line="276" w:lineRule="auto"/>
      </w:pPr>
      <w:r>
        <w:t>D. Extravasation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ABG shows pH 7.25, HCO3 14, PaCO2 32. This is</w:t>
      </w:r>
    </w:p>
    <w:p>
      <w:pPr>
        <w:spacing w:after="200" w:line="276" w:lineRule="auto"/>
      </w:pPr>
      <w:r>
        <w:t>(a) Partially compensated metabolic acidosis</w:t>
      </w:r>
    </w:p>
    <w:p>
      <w:pPr>
        <w:spacing w:after="200" w:line="276" w:lineRule="auto"/>
      </w:pPr>
      <w:r>
        <w:t>(b) Uncompensated respiratory alkalosis</w:t>
      </w:r>
    </w:p>
    <w:p>
      <w:pPr>
        <w:spacing w:after="200" w:line="276" w:lineRule="auto"/>
      </w:pPr>
      <w:r>
        <w:t>(c) Metabolic alkalosis</w:t>
      </w:r>
    </w:p>
    <w:p>
      <w:pPr>
        <w:spacing w:after="200" w:line="276" w:lineRule="auto"/>
      </w:pPr>
      <w:r>
        <w:t>(d) Normal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Partially compensated metabolic acidosis</w:t>
      </w:r>
    </w:p>
    <w:p>
      <w:pPr>
        <w:spacing w:after="200" w:line="276" w:lineRule="auto"/>
      </w:pPr>
      <w:r>
        <w:t>🧠 Clinical Rationale: Low pH + low HCO3 = metabolic acidosis; low PaCO2 (respiratory compensation) is incomplete here — partially compensated.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Uncompensated respiratory alkalosis — a related concept, but it does not match the defining feature asked</w:t>
      </w:r>
    </w:p>
    <w:p>
      <w:pPr>
        <w:spacing w:after="200" w:line="276" w:lineRule="auto"/>
      </w:pPr>
      <w:r>
        <w:t>C. Metabolic alkalosis — a related concept, but it does not match the defining feature asked</w:t>
      </w:r>
    </w:p>
    <w:p>
      <w:pPr>
        <w:spacing w:after="200" w:line="276" w:lineRule="auto"/>
      </w:pPr>
      <w:r>
        <w:t>D. Normal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rising serum lactate in a septic patient indicates</w:t>
      </w:r>
    </w:p>
    <w:p>
      <w:pPr>
        <w:spacing w:after="200" w:line="276" w:lineRule="auto"/>
      </w:pPr>
      <w:r>
        <w:t>(a) Good perfusion</w:t>
      </w:r>
    </w:p>
    <w:p>
      <w:pPr>
        <w:spacing w:after="200" w:line="276" w:lineRule="auto"/>
      </w:pPr>
      <w:r>
        <w:t>(b) Recovery</w:t>
      </w:r>
    </w:p>
    <w:p>
      <w:pPr>
        <w:spacing w:after="200" w:line="276" w:lineRule="auto"/>
      </w:pPr>
      <w:r>
        <w:t>(c) Tissue hypoperfusion and worsening cellular hypoxia</w:t>
      </w:r>
    </w:p>
    <w:p>
      <w:pPr>
        <w:spacing w:after="200" w:line="276" w:lineRule="auto"/>
      </w:pPr>
      <w:r>
        <w:t>(d) Liver health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Tissue hypoperfusion and worsening cellular hypoxia</w:t>
      </w:r>
    </w:p>
    <w:p>
      <w:pPr>
        <w:spacing w:after="200" w:line="276" w:lineRule="auto"/>
      </w:pPr>
      <w:r>
        <w:t>🧠 Clinical Rationale: Lactate &gt;2 mmol/L flags hypoperfusion; serial trends guide resuscitation in sepsis.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Good perfusion — does not match the characteristic feature/management described in the stem</w:t>
      </w:r>
    </w:p>
    <w:p>
      <w:pPr>
        <w:spacing w:after="200" w:line="276" w:lineRule="auto"/>
      </w:pPr>
      <w:r>
        <w:t>B. Recovery — does not match the characteristic feature/management described in the stem</w:t>
      </w:r>
    </w:p>
    <w:p>
      <w:pPr>
        <w:spacing w:after="200" w:line="276" w:lineRule="auto"/>
      </w:pPr>
      <w:r>
        <w:t>D. Liver health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