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Early mobilisation of mechanically ventilated ICU patients is encouraged because it</w:t>
      </w:r>
    </w:p>
    <w:p>
      <w:pPr>
        <w:spacing w:after="200" w:line="276" w:lineRule="auto"/>
      </w:pPr>
      <w:r>
        <w:t>(a) Increases sedation needs</w:t>
      </w:r>
    </w:p>
    <w:p>
      <w:pPr>
        <w:spacing w:after="200" w:line="276" w:lineRule="auto"/>
      </w:pPr>
      <w:r>
        <w:t>(b) Raises infection risk</w:t>
      </w:r>
    </w:p>
    <w:p>
      <w:pPr>
        <w:spacing w:after="200" w:line="276" w:lineRule="auto"/>
      </w:pPr>
      <w:r>
        <w:t>(c) Lengthens ICU stay</w:t>
      </w:r>
    </w:p>
    <w:p>
      <w:pPr>
        <w:spacing w:after="200" w:line="276" w:lineRule="auto"/>
      </w:pPr>
      <w:r>
        <w:t>(d) Reduces ICU-acquired weakness, delirium and ventilator days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Reduces ICU-acquired weakness, delirium and ventilator days</w:t>
      </w:r>
    </w:p>
    <w:p>
      <w:pPr>
        <w:spacing w:after="200" w:line="276" w:lineRule="auto"/>
      </w:pPr>
      <w:r>
        <w:t>🧠 Clinical Rationale: Early mobility improves muscle strength, reduces delirium and shortens mechanical ventilation duration.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Increases sedation needs — does not match the characteristic feature/management described in the stem</w:t>
      </w:r>
    </w:p>
    <w:p>
      <w:pPr>
        <w:spacing w:after="200" w:line="276" w:lineRule="auto"/>
      </w:pPr>
      <w:r>
        <w:t>B. Raises infection risk — does not match the characteristic feature/management described in the stem</w:t>
      </w:r>
    </w:p>
    <w:p>
      <w:pPr>
        <w:spacing w:after="200" w:line="276" w:lineRule="auto"/>
      </w:pPr>
      <w:r>
        <w:t>C. Lengthens ICU stay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evidence-based measure to prevent ventilator-associated pneumonia is</w:t>
      </w:r>
    </w:p>
    <w:p>
      <w:pPr>
        <w:spacing w:after="200" w:line="276" w:lineRule="auto"/>
      </w:pPr>
      <w:r>
        <w:t>(a) Keeping the bed flat</w:t>
      </w:r>
    </w:p>
    <w:p>
      <w:pPr>
        <w:spacing w:after="200" w:line="276" w:lineRule="auto"/>
      </w:pPr>
      <w:r>
        <w:t>(b) Frequent cuff deflation</w:t>
      </w:r>
    </w:p>
    <w:p>
      <w:pPr>
        <w:spacing w:after="200" w:line="276" w:lineRule="auto"/>
      </w:pPr>
      <w:r>
        <w:t>(c) Elevating the head of bed 30-45°, daily sedation vacation and oral care</w:t>
      </w:r>
    </w:p>
    <w:p>
      <w:pPr>
        <w:spacing w:after="200" w:line="276" w:lineRule="auto"/>
      </w:pPr>
      <w:r>
        <w:t>(d) Avoiding oral suction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Elevating the head of bed 30-45°, daily sedation vacation and oral care</w:t>
      </w:r>
    </w:p>
    <w:p>
      <w:pPr>
        <w:spacing w:after="200" w:line="276" w:lineRule="auto"/>
      </w:pPr>
      <w:r>
        <w:t>🧠 Clinical Rationale: VAP bundle: HOB elevation, daily sedation interruption, oral care with chlorhexidine, subglottic suction.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Keeping the bed flat — does not match the characteristic feature/management described in the stem</w:t>
      </w:r>
    </w:p>
    <w:p>
      <w:pPr>
        <w:spacing w:after="200" w:line="276" w:lineRule="auto"/>
      </w:pPr>
      <w:r>
        <w:t>B. Frequent cuff deflation — does not match the characteristic feature/management described in the stem</w:t>
      </w:r>
    </w:p>
    <w:p>
      <w:pPr>
        <w:spacing w:after="200" w:line="276" w:lineRule="auto"/>
      </w:pPr>
      <w:r>
        <w:t>D. Avoiding oral suction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ICU-acquired delirium/psychosis, the nurse should</w:t>
      </w:r>
    </w:p>
    <w:p>
      <w:pPr>
        <w:spacing w:after="200" w:line="276" w:lineRule="auto"/>
      </w:pPr>
      <w:r>
        <w:t>(a) Keep lights on 24 hours</w:t>
      </w:r>
    </w:p>
    <w:p>
      <w:pPr>
        <w:spacing w:after="200" w:line="276" w:lineRule="auto"/>
      </w:pPr>
      <w:r>
        <w:t>(b) Restrain the patient</w:t>
      </w:r>
    </w:p>
    <w:p>
      <w:pPr>
        <w:spacing w:after="200" w:line="276" w:lineRule="auto"/>
      </w:pPr>
      <w:r>
        <w:t>(c) Avoid family visits</w:t>
      </w:r>
    </w:p>
    <w:p>
      <w:pPr>
        <w:spacing w:after="200" w:line="276" w:lineRule="auto"/>
      </w:pPr>
      <w:r>
        <w:t>(d) Orient the patient frequently, ensure sleep, reduce noise and mobilise early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Orient the patient frequently, ensure sleep, reduce noise and mobilise early</w:t>
      </w:r>
    </w:p>
    <w:p>
      <w:pPr>
        <w:spacing w:after="200" w:line="276" w:lineRule="auto"/>
      </w:pPr>
      <w:r>
        <w:t>🧠 Clinical Rationale: Reorientation, sleep hygiene, early mobility, minimising restraints and sedatives prevent ICU delirium.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 lights on 24 hours — would be appropriate in a different situation, not this one</w:t>
      </w:r>
    </w:p>
    <w:p>
      <w:pPr>
        <w:spacing w:after="200" w:line="276" w:lineRule="auto"/>
      </w:pPr>
      <w:r>
        <w:t>B. Restrain the patient — would be appropriate in a different situation, not this one</w:t>
      </w:r>
    </w:p>
    <w:p>
      <w:pPr>
        <w:spacing w:after="200" w:line="276" w:lineRule="auto"/>
      </w:pPr>
      <w:r>
        <w:t>C. Avoid family visits — would be appropriate in a different situation, not this one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ICU, early palliative care involvement is beneficial because it</w:t>
      </w:r>
    </w:p>
    <w:p>
      <w:pPr>
        <w:spacing w:after="200" w:line="276" w:lineRule="auto"/>
      </w:pPr>
      <w:r>
        <w:t>(a) Delays all treatment</w:t>
      </w:r>
    </w:p>
    <w:p>
      <w:pPr>
        <w:spacing w:after="200" w:line="276" w:lineRule="auto"/>
      </w:pPr>
      <w:r>
        <w:t>(b) Avoids family discussion</w:t>
      </w:r>
    </w:p>
    <w:p>
      <w:pPr>
        <w:spacing w:after="200" w:line="276" w:lineRule="auto"/>
      </w:pPr>
      <w:r>
        <w:t>(c) Improves symptom control, aligns goals of care and reduces non-beneficial treatments</w:t>
      </w:r>
    </w:p>
    <w:p>
      <w:pPr>
        <w:spacing w:after="200" w:line="276" w:lineRule="auto"/>
      </w:pPr>
      <w:r>
        <w:t>(d) Only applies after death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Improves symptom control, aligns goals of care and reduces non-beneficial treatments</w:t>
      </w:r>
    </w:p>
    <w:p>
      <w:pPr>
        <w:spacing w:after="200" w:line="276" w:lineRule="auto"/>
      </w:pPr>
      <w:r>
        <w:t>🧠 Clinical Rationale: Early palliative consultation improves outcomes and family satisfaction without hastening death.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Delays all treatment — a related concept, but it does not match the defining feature asked</w:t>
      </w:r>
    </w:p>
    <w:p>
      <w:pPr>
        <w:spacing w:after="200" w:line="276" w:lineRule="auto"/>
      </w:pPr>
      <w:r>
        <w:t>B. Avoids family discussion — a related concept, but it does not match the defining feature asked</w:t>
      </w:r>
    </w:p>
    <w:p>
      <w:pPr>
        <w:spacing w:after="200" w:line="276" w:lineRule="auto"/>
      </w:pPr>
      <w:r>
        <w:t>D. Only applies after death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Continuous ECG monitoring in ICU is essential because critically ill patients</w:t>
      </w:r>
    </w:p>
    <w:p>
      <w:pPr>
        <w:spacing w:after="200" w:line="276" w:lineRule="auto"/>
      </w:pPr>
      <w:r>
        <w:t>(a) Frequently develop life-threatening arrhythmias</w:t>
      </w:r>
    </w:p>
    <w:p>
      <w:pPr>
        <w:spacing w:after="200" w:line="276" w:lineRule="auto"/>
      </w:pPr>
      <w:r>
        <w:t>(b) Do not need heart monitoring</w:t>
      </w:r>
    </w:p>
    <w:p>
      <w:pPr>
        <w:spacing w:after="200" w:line="276" w:lineRule="auto"/>
      </w:pPr>
      <w:r>
        <w:t>(c) Only need daily ECGs</w:t>
      </w:r>
    </w:p>
    <w:p>
      <w:pPr>
        <w:spacing w:after="200" w:line="276" w:lineRule="auto"/>
      </w:pPr>
      <w:r>
        <w:t>(d) Cannot have electrodes applied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Frequently develop life-threatening arrhythmias</w:t>
      </w:r>
    </w:p>
    <w:p>
      <w:pPr>
        <w:spacing w:after="200" w:line="276" w:lineRule="auto"/>
      </w:pPr>
      <w:r>
        <w:t>🧠 Clinical Rationale: Arrhythmias are common in critical illness (ischaemia, electrolytes, drugs) — continuous monitoring allows prompt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Do not need heart monitoring — does not match the characteristic feature/management described in the stem</w:t>
      </w:r>
    </w:p>
    <w:p>
      <w:pPr>
        <w:spacing w:after="200" w:line="276" w:lineRule="auto"/>
      </w:pPr>
      <w:r>
        <w:t>C. Only need daily ECGs — diagnostic step — diagnosis comes after stabilization</w:t>
      </w:r>
    </w:p>
    <w:p>
      <w:pPr>
        <w:spacing w:after="200" w:line="276" w:lineRule="auto"/>
      </w:pPr>
      <w:r>
        <w:t>D. Cannot have electrodes applied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daily 'line check' in ICU includes</w:t>
      </w:r>
    </w:p>
    <w:p>
      <w:pPr>
        <w:spacing w:after="200" w:line="276" w:lineRule="auto"/>
      </w:pPr>
      <w:r>
        <w:t>(a) Replacing all lines weekly regardless</w:t>
      </w:r>
    </w:p>
    <w:p>
      <w:pPr>
        <w:spacing w:after="200" w:line="276" w:lineRule="auto"/>
      </w:pPr>
      <w:r>
        <w:t>(b) Only documenting</w:t>
      </w:r>
    </w:p>
    <w:p>
      <w:pPr>
        <w:spacing w:after="200" w:line="276" w:lineRule="auto"/>
      </w:pPr>
      <w:r>
        <w:t>(c) Disconnecting all monitoring</w:t>
      </w:r>
    </w:p>
    <w:p>
      <w:pPr>
        <w:spacing w:after="200" w:line="276" w:lineRule="auto"/>
      </w:pPr>
      <w:r>
        <w:t>(d) Reviewing necessity of every catheter, inspecting sites and removing unnecessary lines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Reviewing necessity of every catheter, inspecting sites and removing unnecessary lines</w:t>
      </w:r>
    </w:p>
    <w:p>
      <w:pPr>
        <w:spacing w:after="200" w:line="276" w:lineRule="auto"/>
      </w:pPr>
      <w:r>
        <w:t>🧠 Clinical Rationale: Daily review reduces CLABSI, CAUTI and VAP by removing lines no longer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Replacing all lines weekly regardless — does not match the characteristic feature/management described in the stem</w:t>
      </w:r>
    </w:p>
    <w:p>
      <w:pPr>
        <w:spacing w:after="200" w:line="276" w:lineRule="auto"/>
      </w:pPr>
      <w:r>
        <w:t>B. Only documenting — documentation — always after the intervention, never first</w:t>
      </w:r>
    </w:p>
    <w:p>
      <w:pPr>
        <w:spacing w:after="200" w:line="276" w:lineRule="auto"/>
      </w:pPr>
      <w:r>
        <w:t>C. Disconnecting all monitoring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Unless contraindicated, a mechanically ventilated patient's head of bed should be</w:t>
      </w:r>
    </w:p>
    <w:p>
      <w:pPr>
        <w:spacing w:after="200" w:line="276" w:lineRule="auto"/>
      </w:pPr>
      <w:r>
        <w:t>(a) Completely flat</w:t>
      </w:r>
    </w:p>
    <w:p>
      <w:pPr>
        <w:spacing w:after="200" w:line="276" w:lineRule="auto"/>
      </w:pPr>
      <w:r>
        <w:t>(b) Lowered below heart level</w:t>
      </w:r>
    </w:p>
    <w:p>
      <w:pPr>
        <w:spacing w:after="200" w:line="276" w:lineRule="auto"/>
      </w:pPr>
      <w:r>
        <w:t>(c) Elevated 90 degrees always</w:t>
      </w:r>
    </w:p>
    <w:p>
      <w:pPr>
        <w:spacing w:after="200" w:line="276" w:lineRule="auto"/>
      </w:pPr>
      <w:r>
        <w:t>(d) Elevated 30-45 degrees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Elevated 30-45 degrees</w:t>
      </w:r>
    </w:p>
    <w:p>
      <w:pPr>
        <w:spacing w:after="200" w:line="276" w:lineRule="auto"/>
      </w:pPr>
      <w:r>
        <w:t>🧠 Clinical Rationale: 30-45° elevation reduces aspiration and ventilator-associated pneumonia.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Completely flat — does not match the characteristic feature/management described in the stem</w:t>
      </w:r>
    </w:p>
    <w:p>
      <w:pPr>
        <w:spacing w:after="200" w:line="276" w:lineRule="auto"/>
      </w:pPr>
      <w:r>
        <w:t>B. Lowered below heart level — does not match the characteristic feature/management described in the stem</w:t>
      </w:r>
    </w:p>
    <w:p>
      <w:pPr>
        <w:spacing w:after="200" w:line="276" w:lineRule="auto"/>
      </w:pPr>
      <w:r>
        <w:t>C. Elevated 90 degrees always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delivering a defibrillatory shock, the nurse must ensure</w:t>
      </w:r>
    </w:p>
    <w:p>
      <w:pPr>
        <w:spacing w:after="200" w:line="276" w:lineRule="auto"/>
      </w:pPr>
      <w:r>
        <w:t>(a) Everyone is clear of the bed and oxygen is disconnected from the patient</w:t>
      </w:r>
    </w:p>
    <w:p>
      <w:pPr>
        <w:spacing w:after="200" w:line="276" w:lineRule="auto"/>
      </w:pPr>
      <w:r>
        <w:t>(b) The patient is eating</w:t>
      </w:r>
    </w:p>
    <w:p>
      <w:pPr>
        <w:spacing w:after="200" w:line="276" w:lineRule="auto"/>
      </w:pPr>
      <w:r>
        <w:t>(c) All monitors are unplugged</w:t>
      </w:r>
    </w:p>
    <w:p>
      <w:pPr>
        <w:spacing w:after="200" w:line="276" w:lineRule="auto"/>
      </w:pPr>
      <w:r>
        <w:t>(d) The door is locked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Everyone is clear of the bed and oxygen is disconnected from the patient</w:t>
      </w:r>
    </w:p>
    <w:p>
      <w:pPr>
        <w:spacing w:after="200" w:line="276" w:lineRule="auto"/>
      </w:pPr>
      <w:r>
        <w:t>🧠 Clinical Rationale: Defibrillation safety: 'all clear' — no one touching patient/bed, oxygen removed, correct pad placement.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patient is eating — does not match the characteristic feature/management described in the stem</w:t>
      </w:r>
    </w:p>
    <w:p>
      <w:pPr>
        <w:spacing w:after="200" w:line="276" w:lineRule="auto"/>
      </w:pPr>
      <w:r>
        <w:t>C. All monitors are unplugged — does not match the characteristic feature/management described in the stem</w:t>
      </w:r>
    </w:p>
    <w:p>
      <w:pPr>
        <w:spacing w:after="200" w:line="276" w:lineRule="auto"/>
      </w:pPr>
      <w:r>
        <w:t>D. The door is locked — does not match the characteristic feature/management described in the stem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on an intra-aortic balloon pump, the nurse monitors the patient for</w:t>
      </w:r>
    </w:p>
    <w:p>
      <w:pPr>
        <w:spacing w:after="200" w:line="276" w:lineRule="auto"/>
      </w:pPr>
      <w:r>
        <w:t>(a) Only fever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Ischaemia of the cannulated leg, bleeding and arrhythmias</w:t>
      </w:r>
    </w:p>
    <w:p>
      <w:pPr>
        <w:spacing w:after="200" w:line="276" w:lineRule="auto"/>
      </w:pPr>
      <w:r>
        <w:t>(d) Hair loss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Ischaemia of the cannulated leg, bleeding and arrhythmias</w:t>
      </w:r>
    </w:p>
    <w:p>
      <w:pPr>
        <w:spacing w:after="200" w:line="276" w:lineRule="auto"/>
      </w:pPr>
      <w:r>
        <w:t>🧠 Clinical Rationale: IABP complications include limb ischaemia, bleeding, thrombosis and infection — check distal pulses frequently.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fever — does not match the characteristic feature/management described in the stem</w:t>
      </w:r>
    </w:p>
    <w:p>
      <w:pPr>
        <w:spacing w:after="200" w:line="276" w:lineRule="auto"/>
      </w:pPr>
      <w:r>
        <w:t>B. Weight gain — does not match the characteristic feature/management described in the stem</w:t>
      </w:r>
    </w:p>
    <w:p>
      <w:pPr>
        <w:spacing w:after="200" w:line="276" w:lineRule="auto"/>
      </w:pPr>
      <w:r>
        <w:t>D. Hair loss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PREVENTABLE cause of AKI in ICU is</w:t>
      </w:r>
    </w:p>
    <w:p>
      <w:pPr>
        <w:spacing w:after="200" w:line="276" w:lineRule="auto"/>
      </w:pPr>
      <w:r>
        <w:t>(a) Nephrotoxic drugs and hypovolaemia</w:t>
      </w:r>
    </w:p>
    <w:p>
      <w:pPr>
        <w:spacing w:after="200" w:line="276" w:lineRule="auto"/>
      </w:pPr>
      <w:r>
        <w:t>(b) Excess ambulation</w:t>
      </w:r>
    </w:p>
    <w:p>
      <w:pPr>
        <w:spacing w:after="200" w:line="276" w:lineRule="auto"/>
      </w:pPr>
      <w:r>
        <w:t>(c) High-calorie diet</w:t>
      </w:r>
    </w:p>
    <w:p>
      <w:pPr>
        <w:spacing w:after="200" w:line="276" w:lineRule="auto"/>
      </w:pPr>
      <w:r>
        <w:t>(d) Cold exposure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Nephrotoxic drugs and hypovolaemia</w:t>
      </w:r>
    </w:p>
    <w:p>
      <w:pPr>
        <w:spacing w:after="200" w:line="276" w:lineRule="auto"/>
      </w:pPr>
      <w:r>
        <w:t>🧠 Clinical Rationale: Contrast, aminoglycosides, NSAIDs and hypovolaemia cause a large share of ICU AKI — optimise volume and avoid nephrotoxins.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Excess ambulation — does not match the characteristic feature/management described in the stem</w:t>
      </w:r>
    </w:p>
    <w:p>
      <w:pPr>
        <w:spacing w:after="200" w:line="276" w:lineRule="auto"/>
      </w:pPr>
      <w:r>
        <w:t>C. High-calorie diet — does not match the characteristic feature/management described in the stem</w:t>
      </w:r>
    </w:p>
    <w:p>
      <w:pPr>
        <w:spacing w:after="200" w:line="276" w:lineRule="auto"/>
      </w:pPr>
      <w:r>
        <w:t>D. Cold exposure — does not match the characteristic feature/management described in the stem</w:t>
      </w:r>
    </w:p>
    <w:p>
      <w:pPr>
        <w:spacing w:after="200" w:line="276" w:lineRule="auto"/>
      </w:pPr>
      <w:r>
        <w:t>⚠️ Exam Trap: NSAID cautions are the exam points: GI ulcer/bleed, renal injury, asthma worsening — they do NOT cause respiratory depression.</w:t>
      </w:r>
    </w:p>
    <w:p>
      <w:pPr>
        <w:spacing w:after="200" w:line="276" w:lineRule="auto"/>
      </w:pPr>
      <w:r>
        <w:t>💎 PNC Pearl: NSAIDs: take with food, watch for GI bleeding and renal impairment — avoid in peptic ulcer, asthma and severe renal disease.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NSAIDs</w:t>
      </w:r>
    </w:p>
    <w:p>
      <w:pPr>
        <w:spacing w:after="200" w:line="276" w:lineRule="auto"/>
      </w:pPr>
      <w:r>
        <w:t>→ Examples: ibuprofen, diclofenac, naproxen, indomethacin</w:t>
      </w:r>
    </w:p>
    <w:p>
      <w:pPr>
        <w:spacing w:after="200" w:line="276" w:lineRule="auto"/>
      </w:pPr>
      <w:r>
        <w:t>→ Adverse: GI ulcer/bleeding, renal impairment, fluid retention</w:t>
      </w:r>
    </w:p>
    <w:p>
      <w:pPr>
        <w:spacing w:after="200" w:line="276" w:lineRule="auto"/>
      </w:pPr>
      <w:r>
        <w:t>→ Avoid: peptic ulcer disease, asthma (bronchospasm), CKD, anticoagulants</w:t>
      </w:r>
    </w:p>
    <w:p>
      <w:pPr>
        <w:spacing w:after="200" w:line="276" w:lineRule="auto"/>
      </w:pPr>
      <w:r>
        <w:t>→ Give with food/milk; use lowest dose for shortest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Do-Not-Resuscitate order is appropriate when</w:t>
      </w:r>
    </w:p>
    <w:p>
      <w:pPr>
        <w:spacing w:after="200" w:line="276" w:lineRule="auto"/>
      </w:pPr>
      <w:r>
        <w:t>(a) The patient is young</w:t>
      </w:r>
    </w:p>
    <w:p>
      <w:pPr>
        <w:spacing w:after="200" w:line="276" w:lineRule="auto"/>
      </w:pPr>
      <w:r>
        <w:t>(b) CPR is unlikely to benefit the patient and goals shift to comfort (shared decision-making)</w:t>
      </w:r>
    </w:p>
    <w:p>
      <w:pPr>
        <w:spacing w:after="200" w:line="276" w:lineRule="auto"/>
      </w:pPr>
      <w:r>
        <w:t>(c) The family is absent</w:t>
      </w:r>
    </w:p>
    <w:p>
      <w:pPr>
        <w:spacing w:after="200" w:line="276" w:lineRule="auto"/>
      </w:pPr>
      <w:r>
        <w:t>(d) ICU beds are full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CPR is unlikely to benefit the patient and goals shift to comfort (shared decision-making)</w:t>
      </w:r>
    </w:p>
    <w:p>
      <w:pPr>
        <w:spacing w:after="200" w:line="276" w:lineRule="auto"/>
      </w:pPr>
      <w:r>
        <w:t>🧠 Clinical Rationale: DNR follows honest discussion that resuscitation will not achieve meaningful survival.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is young — does not match the characteristic feature/management described in the stem</w:t>
      </w:r>
    </w:p>
    <w:p>
      <w:pPr>
        <w:spacing w:after="200" w:line="276" w:lineRule="auto"/>
      </w:pPr>
      <w:r>
        <w:t>C. The family is absent — does not match the characteristic feature/management described in the stem</w:t>
      </w:r>
    </w:p>
    <w:p>
      <w:pPr>
        <w:spacing w:after="200" w:line="276" w:lineRule="auto"/>
      </w:pPr>
      <w:r>
        <w:t>D. ICU beds are full — does not match the characteristic feature/management described in the stem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suggesting failed weaning from the ventilator include</w:t>
      </w:r>
    </w:p>
    <w:p>
      <w:pPr>
        <w:spacing w:after="200" w:line="276" w:lineRule="auto"/>
      </w:pPr>
      <w:r>
        <w:t>(a) Stable vitals</w:t>
      </w:r>
    </w:p>
    <w:p>
      <w:pPr>
        <w:spacing w:after="200" w:line="276" w:lineRule="auto"/>
      </w:pPr>
      <w:r>
        <w:t>(b) Tachypnoea, desaturation, diaphoresis and rising PaCO2 on a T-piece trial</w:t>
      </w:r>
    </w:p>
    <w:p>
      <w:pPr>
        <w:spacing w:after="200" w:line="276" w:lineRule="auto"/>
      </w:pPr>
      <w:r>
        <w:t>(c) Normal breathing pattern</w:t>
      </w:r>
    </w:p>
    <w:p>
      <w:pPr>
        <w:spacing w:after="200" w:line="276" w:lineRule="auto"/>
      </w:pPr>
      <w:r>
        <w:t>(d) Increasing urine output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Tachypnoea, desaturation, diaphoresis and rising PaCO2 on a T-piece trial</w:t>
      </w:r>
    </w:p>
    <w:p>
      <w:pPr>
        <w:spacing w:after="200" w:line="276" w:lineRule="auto"/>
      </w:pPr>
      <w:r>
        <w:t>🧠 Clinical Rationale: Weaning failure: respiratory distress, hypoxaemia, hypercapnia, tachycardia/hypertension or arrhythmia during the trial.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Stable vitals — does not match the characteristic feature/management described in the stem</w:t>
      </w:r>
    </w:p>
    <w:p>
      <w:pPr>
        <w:spacing w:after="200" w:line="276" w:lineRule="auto"/>
      </w:pPr>
      <w:r>
        <w:t>C. Normal breathing pattern — does not match the characteristic feature/management described in the stem</w:t>
      </w:r>
    </w:p>
    <w:p>
      <w:pPr>
        <w:spacing w:after="200" w:line="276" w:lineRule="auto"/>
      </w:pPr>
      <w:r>
        <w:t>D. Increasing urine output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Norepinephrine is the first-line vasopressor in septic shock because it</w:t>
      </w:r>
    </w:p>
    <w:p>
      <w:pPr>
        <w:spacing w:after="200" w:line="276" w:lineRule="auto"/>
      </w:pPr>
      <w:r>
        <w:t>(a) Is a pure beta-agonist</w:t>
      </w:r>
    </w:p>
    <w:p>
      <w:pPr>
        <w:spacing w:after="200" w:line="276" w:lineRule="auto"/>
      </w:pPr>
      <w:r>
        <w:t>(b) Has no effect on vessels</w:t>
      </w:r>
    </w:p>
    <w:p>
      <w:pPr>
        <w:spacing w:after="200" w:line="276" w:lineRule="auto"/>
      </w:pPr>
      <w:r>
        <w:t>(c) Provides potent vasoconstriction with relatively stable cardiac output</w:t>
      </w:r>
    </w:p>
    <w:p>
      <w:pPr>
        <w:spacing w:after="200" w:line="276" w:lineRule="auto"/>
      </w:pPr>
      <w:r>
        <w:t>(d) Is an inotrope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Provides potent vasoconstriction with relatively stable cardiac output</w:t>
      </w:r>
    </w:p>
    <w:p>
      <w:pPr>
        <w:spacing w:after="200" w:line="276" w:lineRule="auto"/>
      </w:pPr>
      <w:r>
        <w:t>🧠 Clinical Rationale: NE is the preferred vasopressor for septic shock — strong alpha-1 vasoconstriction, minimal chronotropy.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a pure beta-agonist — not the correct drug/class for this indication</w:t>
      </w:r>
    </w:p>
    <w:p>
      <w:pPr>
        <w:spacing w:after="200" w:line="276" w:lineRule="auto"/>
      </w:pPr>
      <w:r>
        <w:t>B. Has no effect on vessels — not the correct drug/class for this indication</w:t>
      </w:r>
    </w:p>
    <w:p>
      <w:pPr>
        <w:spacing w:after="200" w:line="276" w:lineRule="auto"/>
      </w:pPr>
      <w:r>
        <w:t>D. Is an inotrope only — not the correct drug/class for this indication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Vasopressin is added in septic shock to</w:t>
      </w:r>
    </w:p>
    <w:p>
      <w:pPr>
        <w:spacing w:after="200" w:line="276" w:lineRule="auto"/>
      </w:pPr>
      <w:r>
        <w:t>(a) Increase urine output always</w:t>
      </w:r>
    </w:p>
    <w:p>
      <w:pPr>
        <w:spacing w:after="200" w:line="276" w:lineRule="auto"/>
      </w:pPr>
      <w:r>
        <w:t>(b) Reduce catecholamine requirements and augment vasoconstriction</w:t>
      </w:r>
    </w:p>
    <w:p>
      <w:pPr>
        <w:spacing w:after="200" w:line="276" w:lineRule="auto"/>
      </w:pPr>
      <w:r>
        <w:t>(c) Lower blood pressure</w:t>
      </w:r>
    </w:p>
    <w:p>
      <w:pPr>
        <w:spacing w:after="200" w:line="276" w:lineRule="auto"/>
      </w:pPr>
      <w:r>
        <w:t>(d) Sedate the patient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 catecholamine requirements and augment vasoconstriction</w:t>
      </w:r>
    </w:p>
    <w:p>
      <w:pPr>
        <w:spacing w:after="200" w:line="276" w:lineRule="auto"/>
      </w:pPr>
      <w:r>
        <w:t>🧠 Clinical Rationale: Vasopressin (0.03 U/min) is a second agent that spares norepinephrine dose and improves perfusion.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urine output always — not the correct drug/class for this indication</w:t>
      </w:r>
    </w:p>
    <w:p>
      <w:pPr>
        <w:spacing w:after="200" w:line="276" w:lineRule="auto"/>
      </w:pPr>
      <w:r>
        <w:t>C. Lower blood pressure — not the correct drug/class for this indication</w:t>
      </w:r>
    </w:p>
    <w:p>
      <w:pPr>
        <w:spacing w:after="200" w:line="276" w:lineRule="auto"/>
      </w:pPr>
      <w:r>
        <w:t>D. Sedate the patient — not the correct drug/class for this indication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adverse effect of prolonged propofol infusion in ICU is</w:t>
      </w:r>
    </w:p>
    <w:p>
      <w:pPr>
        <w:spacing w:after="200" w:line="276" w:lineRule="auto"/>
      </w:pPr>
      <w:r>
        <w:t>(a) Bradycardia only</w:t>
      </w:r>
    </w:p>
    <w:p>
      <w:pPr>
        <w:spacing w:after="200" w:line="276" w:lineRule="auto"/>
      </w:pPr>
      <w:r>
        <w:t>(b) Hyperthermia</w:t>
      </w:r>
    </w:p>
    <w:p>
      <w:pPr>
        <w:spacing w:after="200" w:line="276" w:lineRule="auto"/>
      </w:pPr>
      <w:r>
        <w:t>(c) Propofol infusion syndrome (metabolic acidosis, rhabdomyolysis, arrhythmias)</w:t>
      </w:r>
    </w:p>
    <w:p>
      <w:pPr>
        <w:spacing w:after="200" w:line="276" w:lineRule="auto"/>
      </w:pPr>
      <w:r>
        <w:t>(d) Diarrhoea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Propofol infusion syndrome (metabolic acidosis, rhabdomyolysis, arrhythmias)</w:t>
      </w:r>
    </w:p>
    <w:p>
      <w:pPr>
        <w:spacing w:after="200" w:line="276" w:lineRule="auto"/>
      </w:pPr>
      <w:r>
        <w:t>🧠 Clinical Rationale: PRIS is rare but fatal — high-dose long infusions cause lactic acidosis, cardiac failure and rhabdomyolysis.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only — not the correct drug/class for this indication</w:t>
      </w:r>
    </w:p>
    <w:p>
      <w:pPr>
        <w:spacing w:after="200" w:line="276" w:lineRule="auto"/>
      </w:pPr>
      <w:r>
        <w:t>B. Hyperthermia — not the correct drug/class for this indication</w:t>
      </w:r>
    </w:p>
    <w:p>
      <w:pPr>
        <w:spacing w:after="200" w:line="276" w:lineRule="auto"/>
      </w:pPr>
      <w:r>
        <w:t>D. Diarrhoea — not the correct drug/class for this indication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Dexmedetomidine is preferred in ICU sedation because it</w:t>
      </w:r>
    </w:p>
    <w:p>
      <w:pPr>
        <w:spacing w:after="200" w:line="276" w:lineRule="auto"/>
      </w:pPr>
      <w:r>
        <w:t>(a) Provides sedation with minimal respiratory depression</w:t>
      </w:r>
    </w:p>
    <w:p>
      <w:pPr>
        <w:spacing w:after="200" w:line="276" w:lineRule="auto"/>
      </w:pPr>
      <w:r>
        <w:t>(b) Causes deep paralysis</w:t>
      </w:r>
    </w:p>
    <w:p>
      <w:pPr>
        <w:spacing w:after="200" w:line="276" w:lineRule="auto"/>
      </w:pPr>
      <w:r>
        <w:t>(c) Raises intracranial pressure</w:t>
      </w:r>
    </w:p>
    <w:p>
      <w:pPr>
        <w:spacing w:after="200" w:line="276" w:lineRule="auto"/>
      </w:pPr>
      <w:r>
        <w:t>(d) Is an opioid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Provides sedation with minimal respiratory depression</w:t>
      </w:r>
    </w:p>
    <w:p>
      <w:pPr>
        <w:spacing w:after="200" w:line="276" w:lineRule="auto"/>
      </w:pPr>
      <w:r>
        <w:t>🧠 Clinical Rationale: Dexmedetomidine (alpha-2 agonist) sedates with preserved respiratory drive — good for extubation and delirium.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Causes deep paralysis — not the correct drug/class for this indication</w:t>
      </w:r>
    </w:p>
    <w:p>
      <w:pPr>
        <w:spacing w:after="200" w:line="276" w:lineRule="auto"/>
      </w:pPr>
      <w:r>
        <w:t>C. Raises intracranial pressure — not the correct drug/class for this indication</w:t>
      </w:r>
    </w:p>
    <w:p>
      <w:pPr>
        <w:spacing w:after="200" w:line="276" w:lineRule="auto"/>
      </w:pPr>
      <w:r>
        <w:t>D. Is an opioid — not the correct drug/class for this indication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must ensure adequate sedation BEFORE giving a neuromuscular blocking agent such as cisatracurium because</w:t>
      </w:r>
    </w:p>
    <w:p>
      <w:pPr>
        <w:spacing w:after="200" w:line="276" w:lineRule="auto"/>
      </w:pPr>
      <w:r>
        <w:t>(a) They are sedatives</w:t>
      </w:r>
    </w:p>
    <w:p>
      <w:pPr>
        <w:spacing w:after="200" w:line="276" w:lineRule="auto"/>
      </w:pPr>
      <w:r>
        <w:t>(b) Paralytics remove the patient's ability to show pain/awareness</w:t>
      </w:r>
    </w:p>
    <w:p>
      <w:pPr>
        <w:spacing w:after="200" w:line="276" w:lineRule="auto"/>
      </w:pPr>
      <w:r>
        <w:t>(c) They raise blood pressure</w:t>
      </w:r>
    </w:p>
    <w:p>
      <w:pPr>
        <w:spacing w:after="200" w:line="276" w:lineRule="auto"/>
      </w:pPr>
      <w:r>
        <w:t>(d) They cause amnesia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Paralytics remove the patient's ability to show pain/awareness</w:t>
      </w:r>
    </w:p>
    <w:p>
      <w:pPr>
        <w:spacing w:after="200" w:line="276" w:lineRule="auto"/>
      </w:pPr>
      <w:r>
        <w:t>🧠 Clinical Rationale: Neuromuscular blockers paralyse but do not sedate or relieve pain — sedation/analgesia must precede them.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They are sedatives — not the correct drug/class for this indication</w:t>
      </w:r>
    </w:p>
    <w:p>
      <w:pPr>
        <w:spacing w:after="200" w:line="276" w:lineRule="auto"/>
      </w:pPr>
      <w:r>
        <w:t>C. They raise blood pressure — not the correct drug/class for this indication</w:t>
      </w:r>
    </w:p>
    <w:p>
      <w:pPr>
        <w:spacing w:after="200" w:line="276" w:lineRule="auto"/>
      </w:pPr>
      <w:r>
        <w:t>D. They cause amnesia — not the correct drug/class for this indication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an IV insulin infusion is running, the nurse must monitor</w:t>
      </w:r>
    </w:p>
    <w:p>
      <w:pPr>
        <w:spacing w:after="200" w:line="276" w:lineRule="auto"/>
      </w:pPr>
      <w:r>
        <w:t>(a) Blood glucose hourly and watch for hypokalaemia</w:t>
      </w:r>
    </w:p>
    <w:p>
      <w:pPr>
        <w:spacing w:after="200" w:line="276" w:lineRule="auto"/>
      </w:pPr>
      <w:r>
        <w:t>(b) Only daily weights</w:t>
      </w:r>
    </w:p>
    <w:p>
      <w:pPr>
        <w:spacing w:after="200" w:line="276" w:lineRule="auto"/>
      </w:pPr>
      <w:r>
        <w:t>(c) Blood pressure weekly</w:t>
      </w:r>
    </w:p>
    <w:p>
      <w:pPr>
        <w:spacing w:after="200" w:line="276" w:lineRule="auto"/>
      </w:pPr>
      <w:r>
        <w:t>(d) Haemoglobin monthly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Blood glucose hourly and watch for hypokalaemia</w:t>
      </w:r>
    </w:p>
    <w:p>
      <w:pPr>
        <w:spacing w:after="200" w:line="276" w:lineRule="auto"/>
      </w:pPr>
      <w:r>
        <w:t>🧠 Clinical Rationale: IV insulin causes rapid glucose swings and shifts potassium into cells — monitor glucose and potassium closely.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daily weights — not the correct drug/class for this indication</w:t>
      </w:r>
    </w:p>
    <w:p>
      <w:pPr>
        <w:spacing w:after="200" w:line="276" w:lineRule="auto"/>
      </w:pPr>
      <w:r>
        <w:t>C. Blood pressure weekly — not the correct drug/class for this indication</w:t>
      </w:r>
    </w:p>
    <w:p>
      <w:pPr>
        <w:spacing w:after="200" w:line="276" w:lineRule="auto"/>
      </w:pPr>
      <w:r>
        <w:t>D. Haemoglobin monthly — not the correct drug/class for this indication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adverse effect to monitor with amiodarone infusion is</w:t>
      </w:r>
    </w:p>
    <w:p>
      <w:pPr>
        <w:spacing w:after="200" w:line="276" w:lineRule="auto"/>
      </w:pPr>
      <w:r>
        <w:t>(a) Hypernatraemia</w:t>
      </w:r>
    </w:p>
    <w:p>
      <w:pPr>
        <w:spacing w:after="200" w:line="276" w:lineRule="auto"/>
      </w:pPr>
      <w:r>
        <w:t>(b) Hypotension and phlebitis (give via central line)</w:t>
      </w:r>
    </w:p>
    <w:p>
      <w:pPr>
        <w:spacing w:after="200" w:line="276" w:lineRule="auto"/>
      </w:pPr>
      <w:r>
        <w:t>(c) Hypocalcaemia</w:t>
      </w:r>
    </w:p>
    <w:p>
      <w:pPr>
        <w:spacing w:after="200" w:line="276" w:lineRule="auto"/>
      </w:pPr>
      <w:r>
        <w:t>(d) Polycythaemia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Hypotension and phlebitis (give via central line)</w:t>
      </w:r>
    </w:p>
    <w:p>
      <w:pPr>
        <w:spacing w:after="200" w:line="276" w:lineRule="auto"/>
      </w:pPr>
      <w:r>
        <w:t>🧠 Clinical Rationale: Amiodarone causes hypotension and infusion-site phlebitis; administer centrally for prolonged infusion.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Hypernatraemia — not the correct drug/class for this indication</w:t>
      </w:r>
    </w:p>
    <w:p>
      <w:pPr>
        <w:spacing w:after="200" w:line="276" w:lineRule="auto"/>
      </w:pPr>
      <w:r>
        <w:t>C. Hypocalcaemia — not the correct drug/class for this indication</w:t>
      </w:r>
    </w:p>
    <w:p>
      <w:pPr>
        <w:spacing w:after="200" w:line="276" w:lineRule="auto"/>
      </w:pPr>
      <w:r>
        <w:t>D. Polycythaemia — not the correct drug/class for this indication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IV furosemide for pulmonary oedema should be monitored for</w:t>
      </w:r>
    </w:p>
    <w:p>
      <w:pPr>
        <w:spacing w:after="200" w:line="276" w:lineRule="auto"/>
      </w:pPr>
      <w:r>
        <w:t>(a) Hyperkalaemia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Hypokalaemia, hypotension and ototoxicity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Hypokalaemia, hypotension and ototoxicity</w:t>
      </w:r>
    </w:p>
    <w:p>
      <w:pPr>
        <w:spacing w:after="200" w:line="276" w:lineRule="auto"/>
      </w:pPr>
      <w:r>
        <w:t>🧠 Clinical Rationale: Loop diuretics waste potassium and cause hypovolaemia/hypotension; rapid high-dose boluses can cause ototoxicity.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Hyperkalaemia — not the correct drug/class for this indication</w:t>
      </w:r>
    </w:p>
    <w:p>
      <w:pPr>
        <w:spacing w:after="200" w:line="276" w:lineRule="auto"/>
      </w:pPr>
      <w:r>
        <w:t>B. Constipation — not the correct drug/class for this indication</w:t>
      </w:r>
    </w:p>
    <w:p>
      <w:pPr>
        <w:spacing w:after="200" w:line="276" w:lineRule="auto"/>
      </w:pPr>
      <w:r>
        <w:t>C. Bradycardia — not the correct drug/class for this indication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