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Naloxone is given in opioid overdose to</w:t>
      </w:r>
    </w:p>
    <w:p>
      <w:pPr>
        <w:spacing w:after="200" w:line="276" w:lineRule="auto"/>
      </w:pPr>
      <w:r>
        <w:t>(a) Reverse respiratory depression rapidly</w:t>
      </w:r>
    </w:p>
    <w:p>
      <w:pPr>
        <w:spacing w:after="200" w:line="276" w:lineRule="auto"/>
      </w:pPr>
      <w:r>
        <w:t>(b) Sedate the patient</w:t>
      </w:r>
    </w:p>
    <w:p>
      <w:pPr>
        <w:spacing w:after="200" w:line="276" w:lineRule="auto"/>
      </w:pPr>
      <w:r>
        <w:t>(c) Cause analgesia</w:t>
      </w:r>
    </w:p>
    <w:p>
      <w:pPr>
        <w:spacing w:after="200" w:line="276" w:lineRule="auto"/>
      </w:pPr>
      <w:r>
        <w:t>(d) Raise heart rate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Reverse respiratory depression rapidly</w:t>
      </w:r>
    </w:p>
    <w:p>
      <w:pPr>
        <w:spacing w:after="200" w:line="276" w:lineRule="auto"/>
      </w:pPr>
      <w:r>
        <w:t>🧠 Clinical Rationale: Naloxone competitively reverses opioid effects; watch for re-narcotisation as its half-life is shorter than many opioids.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Sedate the patient — not the correct drug/class for this indication</w:t>
      </w:r>
    </w:p>
    <w:p>
      <w:pPr>
        <w:spacing w:after="200" w:line="276" w:lineRule="auto"/>
      </w:pPr>
      <w:r>
        <w:t>C. Cause analgesia — not the correct drug/class for this indication</w:t>
      </w:r>
    </w:p>
    <w:p>
      <w:pPr>
        <w:spacing w:after="200" w:line="276" w:lineRule="auto"/>
      </w:pPr>
      <w:r>
        <w:t>D. Raise heart rate only — not the correct drug/class for this indication</w:t>
      </w:r>
    </w:p>
    <w:p>
      <w:pPr>
        <w:spacing w:after="200" w:line="276" w:lineRule="auto"/>
      </w:pPr>
      <w:r>
        <w:t>⚠️ Exam Trap: Opioid overdose: respiratory depression + pinpoint pupils → naloxone; the antidote pairing is a classic question.</w:t>
      </w:r>
    </w:p>
    <w:p>
      <w:pPr>
        <w:spacing w:after="200" w:line="276" w:lineRule="auto"/>
      </w:pPr>
      <w:r>
        <w:t>💎 PNC Pearl: Naloxone (Narcan) reverses opioid overdose — respiratory depression with pinpoint pupils is the clue.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Opioid overdose</w:t>
      </w:r>
    </w:p>
    <w:p>
      <w:pPr>
        <w:spacing w:after="200" w:line="276" w:lineRule="auto"/>
      </w:pPr>
      <w:r>
        <w:t>→ Clues: respiratory depression, pinpoint pupils, coma, hypothermia</w:t>
      </w:r>
    </w:p>
    <w:p>
      <w:pPr>
        <w:spacing w:after="200" w:line="276" w:lineRule="auto"/>
      </w:pPr>
      <w:r>
        <w:t>→ Treatment: naloxone IV/IM (repeat as needed), airway support</w:t>
      </w:r>
    </w:p>
    <w:p>
      <w:pPr>
        <w:spacing w:after="200" w:line="276" w:lineRule="auto"/>
      </w:pPr>
      <w:r>
        <w:t>→ Watch: naloxone wears off faster than the opioid — observe for re-sedation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unfractionated heparin therapy is monitored using</w:t>
      </w:r>
    </w:p>
    <w:p>
      <w:pPr>
        <w:spacing w:after="200" w:line="276" w:lineRule="auto"/>
      </w:pPr>
      <w:r>
        <w:t>(a) INR alone</w:t>
      </w:r>
    </w:p>
    <w:p>
      <w:pPr>
        <w:spacing w:after="200" w:line="276" w:lineRule="auto"/>
      </w:pPr>
      <w:r>
        <w:t>(b) Bleeding time</w:t>
      </w:r>
    </w:p>
    <w:p>
      <w:pPr>
        <w:spacing w:after="200" w:line="276" w:lineRule="auto"/>
      </w:pPr>
      <w:r>
        <w:t>(c) aPTT (target 1.5-2.5× control)</w:t>
      </w:r>
    </w:p>
    <w:p>
      <w:pPr>
        <w:spacing w:after="200" w:line="276" w:lineRule="auto"/>
      </w:pPr>
      <w:r>
        <w:t>(d) Platelet count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aPTT (target 1.5-2.5× control)</w:t>
      </w:r>
    </w:p>
    <w:p>
      <w:pPr>
        <w:spacing w:after="200" w:line="276" w:lineRule="auto"/>
      </w:pPr>
      <w:r>
        <w:t>🧠 Clinical Rationale: aPTT guides IV UFH dosing; also monitor platelets for heparin-induced thrombocytopenia.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INR alone — not the correct drug/class for this indication</w:t>
      </w:r>
    </w:p>
    <w:p>
      <w:pPr>
        <w:spacing w:after="200" w:line="276" w:lineRule="auto"/>
      </w:pPr>
      <w:r>
        <w:t>B. Bleeding time — not the correct drug/class for this indication</w:t>
      </w:r>
    </w:p>
    <w:p>
      <w:pPr>
        <w:spacing w:after="200" w:line="276" w:lineRule="auto"/>
      </w:pPr>
      <w:r>
        <w:t>D. Platelet count only — not the correct drug/class for this indication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Dobutamine is used in cardiogenic shock because it</w:t>
      </w:r>
    </w:p>
    <w:p>
      <w:pPr>
        <w:spacing w:after="200" w:line="276" w:lineRule="auto"/>
      </w:pPr>
      <w:r>
        <w:t>(a) Vasoconstricts strongly</w:t>
      </w:r>
    </w:p>
    <w:p>
      <w:pPr>
        <w:spacing w:after="200" w:line="276" w:lineRule="auto"/>
      </w:pPr>
      <w:r>
        <w:t>(b) Causes bradycardia</w:t>
      </w:r>
    </w:p>
    <w:p>
      <w:pPr>
        <w:spacing w:after="200" w:line="276" w:lineRule="auto"/>
      </w:pPr>
      <w:r>
        <w:t>(c) Increases cardiac contractility (beta-1 agonist)</w:t>
      </w:r>
    </w:p>
    <w:p>
      <w:pPr>
        <w:spacing w:after="200" w:line="276" w:lineRule="auto"/>
      </w:pPr>
      <w:r>
        <w:t>(d) Blocks beta receptors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Increases cardiac contractility (beta-1 agonist)</w:t>
      </w:r>
    </w:p>
    <w:p>
      <w:pPr>
        <w:spacing w:after="200" w:line="276" w:lineRule="auto"/>
      </w:pPr>
      <w:r>
        <w:t>🧠 Clinical Rationale: Dobutamine is an inotrope improving contractility and cardiac output in low-output states.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Vasoconstricts strongly — not the correct drug/class for this indication</w:t>
      </w:r>
    </w:p>
    <w:p>
      <w:pPr>
        <w:spacing w:after="200" w:line="276" w:lineRule="auto"/>
      </w:pPr>
      <w:r>
        <w:t>B. Causes bradycardia — not the correct drug/class for this indication</w:t>
      </w:r>
    </w:p>
    <w:p>
      <w:pPr>
        <w:spacing w:after="200" w:line="276" w:lineRule="auto"/>
      </w:pPr>
      <w:r>
        <w:t>D. Blocks beta receptors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cardiac arrest, IV/IO epinephrine (1 mg) is repeated every</w:t>
      </w:r>
    </w:p>
    <w:p>
      <w:pPr>
        <w:spacing w:after="200" w:line="276" w:lineRule="auto"/>
      </w:pPr>
      <w:r>
        <w:t>(a) 1 minute</w:t>
      </w:r>
    </w:p>
    <w:p>
      <w:pPr>
        <w:spacing w:after="200" w:line="276" w:lineRule="auto"/>
      </w:pPr>
      <w:r>
        <w:t>(b) 3-5 minutes</w:t>
      </w:r>
    </w:p>
    <w:p>
      <w:pPr>
        <w:spacing w:after="200" w:line="276" w:lineRule="auto"/>
      </w:pPr>
      <w:r>
        <w:t>(c) 30 minutes</w:t>
      </w:r>
    </w:p>
    <w:p>
      <w:pPr>
        <w:spacing w:after="200" w:line="276" w:lineRule="auto"/>
      </w:pPr>
      <w:r>
        <w:t>(d) Hourly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3-5 minutes</w:t>
      </w:r>
    </w:p>
    <w:p>
      <w:pPr>
        <w:spacing w:after="200" w:line="276" w:lineRule="auto"/>
      </w:pPr>
      <w:r>
        <w:t>🧠 Clinical Rationale: ACLS gives 1 mg epinephrine every 3-5 minutes during arrest.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 mg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minute — not the correct drug/class for this indication</w:t>
      </w:r>
    </w:p>
    <w:p>
      <w:pPr>
        <w:spacing w:after="200" w:line="276" w:lineRule="auto"/>
      </w:pPr>
      <w:r>
        <w:t>C. 30 minutes — not the correct drug/class for this indication</w:t>
      </w:r>
    </w:p>
    <w:p>
      <w:pPr>
        <w:spacing w:after="200" w:line="276" w:lineRule="auto"/>
      </w:pPr>
      <w:r>
        <w:t>D. Hourly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Fentanyl is preferred over morphine for rapid ICU analgesia because it</w:t>
      </w:r>
    </w:p>
    <w:p>
      <w:pPr>
        <w:spacing w:after="200" w:line="276" w:lineRule="auto"/>
      </w:pPr>
      <w:r>
        <w:t>(a) Has no analgesic effect</w:t>
      </w:r>
    </w:p>
    <w:p>
      <w:pPr>
        <w:spacing w:after="200" w:line="276" w:lineRule="auto"/>
      </w:pPr>
      <w:r>
        <w:t>(b) Is a beta-blocker</w:t>
      </w:r>
    </w:p>
    <w:p>
      <w:pPr>
        <w:spacing w:after="200" w:line="276" w:lineRule="auto"/>
      </w:pPr>
      <w:r>
        <w:t>(c) Sedates permanently</w:t>
      </w:r>
    </w:p>
    <w:p>
      <w:pPr>
        <w:spacing w:after="200" w:line="276" w:lineRule="auto"/>
      </w:pPr>
      <w:r>
        <w:t>(d) Acts quickly with less histamine release and hypotension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Acts quickly with less histamine release and hypotension</w:t>
      </w:r>
    </w:p>
    <w:p>
      <w:pPr>
        <w:spacing w:after="200" w:line="276" w:lineRule="auto"/>
      </w:pPr>
      <w:r>
        <w:t>🧠 Clinical Rationale: Fentanyl: fast onset, short duration, minimal histamine release — good for ventilated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Has no analgesic effect — not the correct drug/class for this indication</w:t>
      </w:r>
    </w:p>
    <w:p>
      <w:pPr>
        <w:spacing w:after="200" w:line="276" w:lineRule="auto"/>
      </w:pPr>
      <w:r>
        <w:t>B. Is a beta-blocker — not the correct drug/class for this indication</w:t>
      </w:r>
    </w:p>
    <w:p>
      <w:pPr>
        <w:spacing w:after="200" w:line="276" w:lineRule="auto"/>
      </w:pPr>
      <w:r>
        <w:t>C. Sedates permanently — not the correct drug/class for this indication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Human albumin is preferred over crystalloids mainly for</w:t>
      </w:r>
    </w:p>
    <w:p>
      <w:pPr>
        <w:spacing w:after="200" w:line="276" w:lineRule="auto"/>
      </w:pPr>
      <w:r>
        <w:t>(a) Routine hydration</w:t>
      </w:r>
    </w:p>
    <w:p>
      <w:pPr>
        <w:spacing w:after="200" w:line="276" w:lineRule="auto"/>
      </w:pPr>
      <w:r>
        <w:t>(b) Glucose replacement</w:t>
      </w:r>
    </w:p>
    <w:p>
      <w:pPr>
        <w:spacing w:after="200" w:line="276" w:lineRule="auto"/>
      </w:pPr>
      <w:r>
        <w:t>(c) Sodium correction</w:t>
      </w:r>
    </w:p>
    <w:p>
      <w:pPr>
        <w:spacing w:after="200" w:line="276" w:lineRule="auto"/>
      </w:pPr>
      <w:r>
        <w:t>(d) Fluid resuscitation with volume expansion in select cases (e.g., large-volume paracentesis, burns)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Fluid resuscitation with volume expansion in select cases (e.g., large-volume paracentesis, burns)</w:t>
      </w:r>
    </w:p>
    <w:p>
      <w:pPr>
        <w:spacing w:after="200" w:line="276" w:lineRule="auto"/>
      </w:pPr>
      <w:r>
        <w:t>🧠 Clinical Rationale: Albumin is a colloid used in specific situations; crystalloids remain first-line for most resuscitation.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hydration — not the correct drug/class for this indication</w:t>
      </w:r>
    </w:p>
    <w:p>
      <w:pPr>
        <w:spacing w:after="200" w:line="276" w:lineRule="auto"/>
      </w:pPr>
      <w:r>
        <w:t>B. Glucose replacement — not the correct drug/class for this indication</w:t>
      </w:r>
    </w:p>
    <w:p>
      <w:pPr>
        <w:spacing w:after="200" w:line="276" w:lineRule="auto"/>
      </w:pPr>
      <w:r>
        <w:t>C. Sodium correction — not the correct drug/class for this indication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purpose of a rapid response team is to</w:t>
      </w:r>
    </w:p>
    <w:p>
      <w:pPr>
        <w:spacing w:after="200" w:line="276" w:lineRule="auto"/>
      </w:pPr>
      <w:r>
        <w:t>(a) Replace the ICU team</w:t>
      </w:r>
    </w:p>
    <w:p>
      <w:pPr>
        <w:spacing w:after="200" w:line="276" w:lineRule="auto"/>
      </w:pPr>
      <w:r>
        <w:t>(b) Do only paperwork</w:t>
      </w:r>
    </w:p>
    <w:p>
      <w:pPr>
        <w:spacing w:after="200" w:line="276" w:lineRule="auto"/>
      </w:pPr>
      <w:r>
        <w:t>(c) Intervene early when ward patients show early warning signs, before cardiac arrest</w:t>
      </w:r>
    </w:p>
    <w:p>
      <w:pPr>
        <w:spacing w:after="200" w:line="276" w:lineRule="auto"/>
      </w:pPr>
      <w:r>
        <w:t>(d) Transfer all patients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Intervene early when ward patients show early warning signs, before cardiac arrest</w:t>
      </w:r>
    </w:p>
    <w:p>
      <w:pPr>
        <w:spacing w:after="200" w:line="276" w:lineRule="auto"/>
      </w:pPr>
      <w:r>
        <w:t>🧠 Clinical Rationale: RRTs act on deteriorating vital signs to prevent in-hospital cardiac arrest.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 the ICU team — does not match the characteristic feature/management described in the stem</w:t>
      </w:r>
    </w:p>
    <w:p>
      <w:pPr>
        <w:spacing w:after="200" w:line="276" w:lineRule="auto"/>
      </w:pPr>
      <w:r>
        <w:t>B. Do only paperwork — does not match the characteristic feature/management described in the stem</w:t>
      </w:r>
    </w:p>
    <w:p>
      <w:pPr>
        <w:spacing w:after="200" w:line="276" w:lineRule="auto"/>
      </w:pPr>
      <w:r>
        <w:t>D. Transfer all patients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ISBAR handover, the letters stand for</w:t>
      </w:r>
    </w:p>
    <w:p>
      <w:pPr>
        <w:spacing w:after="200" w:line="276" w:lineRule="auto"/>
      </w:pPr>
      <w:r>
        <w:t>(a) Isolate, Sedate, Breathe, Assess, Rest</w:t>
      </w:r>
    </w:p>
    <w:p>
      <w:pPr>
        <w:spacing w:after="200" w:line="276" w:lineRule="auto"/>
      </w:pPr>
      <w:r>
        <w:t>(b) Inject, Scan, Bolus, Assess, Repeat</w:t>
      </w:r>
    </w:p>
    <w:p>
      <w:pPr>
        <w:spacing w:after="200" w:line="276" w:lineRule="auto"/>
      </w:pPr>
      <w:r>
        <w:t>(c) Intake, Sleep, Bowel, Activity, Report</w:t>
      </w:r>
    </w:p>
    <w:p>
      <w:pPr>
        <w:spacing w:after="200" w:line="276" w:lineRule="auto"/>
      </w:pPr>
      <w:r>
        <w:t>(d) Identify, Situation, Background, Assessment, Recommendation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Identify, Situation, Background, Assessment, Recommendation</w:t>
      </w:r>
    </w:p>
    <w:p>
      <w:pPr>
        <w:spacing w:after="200" w:line="276" w:lineRule="auto"/>
      </w:pPr>
      <w:r>
        <w:t>🧠 Clinical Rationale: ISBAR is the structured clinical handover tool: Identify-Situation-Background-Assessment-Recommendation.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Isolate, Sedate, Breathe, Assess, Rest — would be appropriate in a different situation, not this one</w:t>
      </w:r>
    </w:p>
    <w:p>
      <w:pPr>
        <w:spacing w:after="200" w:line="276" w:lineRule="auto"/>
      </w:pPr>
      <w:r>
        <w:t>B. Inject, Scan, Bolus, Assess, Repeat — would be appropriate in a different situation, not this one</w:t>
      </w:r>
    </w:p>
    <w:p>
      <w:pPr>
        <w:spacing w:after="200" w:line="276" w:lineRule="auto"/>
      </w:pPr>
      <w:r>
        <w:t>C. Intake, Sleep, Bowel, Activity, Report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Trendelenburg position for hypotension is now discouraged because it</w:t>
      </w:r>
    </w:p>
    <w:p>
      <w:pPr>
        <w:spacing w:after="200" w:line="276" w:lineRule="auto"/>
      </w:pPr>
      <w:r>
        <w:t>(a) Is uncomfortable</w:t>
      </w:r>
    </w:p>
    <w:p>
      <w:pPr>
        <w:spacing w:after="200" w:line="276" w:lineRule="auto"/>
      </w:pPr>
      <w:r>
        <w:t>(b) Impairs cerebral perfusion and lung function with no proven benefit</w:t>
      </w:r>
    </w:p>
    <w:p>
      <w:pPr>
        <w:spacing w:after="200" w:line="276" w:lineRule="auto"/>
      </w:pPr>
      <w:r>
        <w:t>(c) Requires special beds</w:t>
      </w:r>
    </w:p>
    <w:p>
      <w:pPr>
        <w:spacing w:after="200" w:line="276" w:lineRule="auto"/>
      </w:pPr>
      <w:r>
        <w:t>(d) Increases bleeding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Impairs cerebral perfusion and lung function with no proven benefit</w:t>
      </w:r>
    </w:p>
    <w:p>
      <w:pPr>
        <w:spacing w:after="200" w:line="276" w:lineRule="auto"/>
      </w:pPr>
      <w:r>
        <w:t>🧠 Clinical Rationale: Evidence does not support Trendelenburg for shock — it may worsen ventilation and cerebral perfusion; use fluids and pressors.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uncomfortable — a related concept, but it does not match the defining feature asked</w:t>
      </w:r>
    </w:p>
    <w:p>
      <w:pPr>
        <w:spacing w:after="200" w:line="276" w:lineRule="auto"/>
      </w:pPr>
      <w:r>
        <w:t>C. Requires special beds — a related concept, but it does not match the defining feature asked</w:t>
      </w:r>
    </w:p>
    <w:p>
      <w:pPr>
        <w:spacing w:after="200" w:line="276" w:lineRule="auto"/>
      </w:pPr>
      <w:r>
        <w:t>D. Increases bleeding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ICU patients should have a systematic skin assessment on admission and daily because they</w:t>
      </w:r>
    </w:p>
    <w:p>
      <w:pPr>
        <w:spacing w:after="200" w:line="276" w:lineRule="auto"/>
      </w:pPr>
      <w:r>
        <w:t>(a) Do not need skin care</w:t>
      </w:r>
    </w:p>
    <w:p>
      <w:pPr>
        <w:spacing w:after="200" w:line="276" w:lineRule="auto"/>
      </w:pPr>
      <w:r>
        <w:t>(b) Are at high risk of pressure injuries from immobility and devices</w:t>
      </w:r>
    </w:p>
    <w:p>
      <w:pPr>
        <w:spacing w:after="200" w:line="276" w:lineRule="auto"/>
      </w:pPr>
      <w:r>
        <w:t>(c) Cannot feel pain</w:t>
      </w:r>
    </w:p>
    <w:p>
      <w:pPr>
        <w:spacing w:after="200" w:line="276" w:lineRule="auto"/>
      </w:pPr>
      <w:r>
        <w:t>(d) Only need care at discharge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Are at high risk of pressure injuries from immobility and devices</w:t>
      </w:r>
    </w:p>
    <w:p>
      <w:pPr>
        <w:spacing w:after="200" w:line="276" w:lineRule="auto"/>
      </w:pPr>
      <w:r>
        <w:t>🧠 Clinical Rationale: Immobility, moisture, vasopressors and devices make ICU patients high risk for pressure injuries.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 not need skin care — does not match the characteristic feature/management described in the stem</w:t>
      </w:r>
    </w:p>
    <w:p>
      <w:pPr>
        <w:spacing w:after="200" w:line="276" w:lineRule="auto"/>
      </w:pPr>
      <w:r>
        <w:t>C. Cannot feel pain — does not match the characteristic feature/management described in the stem</w:t>
      </w:r>
    </w:p>
    <w:p>
      <w:pPr>
        <w:spacing w:after="200" w:line="276" w:lineRule="auto"/>
      </w:pPr>
      <w:r>
        <w:t>D. Only need care at discharge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an ICU fluid balance chart, insensible loss is approximately</w:t>
      </w:r>
    </w:p>
    <w:p>
      <w:pPr>
        <w:spacing w:after="200" w:line="276" w:lineRule="auto"/>
      </w:pPr>
      <w:r>
        <w:t>(a) 500-600 mL/day (skin and lungs)</w:t>
      </w:r>
    </w:p>
    <w:p>
      <w:pPr>
        <w:spacing w:after="200" w:line="276" w:lineRule="auto"/>
      </w:pPr>
      <w:r>
        <w:t>(b) 2-3 L/day</w:t>
      </w:r>
    </w:p>
    <w:p>
      <w:pPr>
        <w:spacing w:after="200" w:line="276" w:lineRule="auto"/>
      </w:pPr>
      <w:r>
        <w:t>(c) Zero</w:t>
      </w:r>
    </w:p>
    <w:p>
      <w:pPr>
        <w:spacing w:after="200" w:line="276" w:lineRule="auto"/>
      </w:pPr>
      <w:r>
        <w:t>(d) 10 L/day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500-600 mL/day (skin and lungs)</w:t>
      </w:r>
    </w:p>
    <w:p>
      <w:pPr>
        <w:spacing w:after="200" w:line="276" w:lineRule="auto"/>
      </w:pPr>
      <w:r>
        <w:t>🧠 Clinical Rationale: Insensible water loss is about 500-600 mL/day in adults; higher with fever and tachypnoea.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2-3 L/day — would be appropriate in a different situation, not this one</w:t>
      </w:r>
    </w:p>
    <w:p>
      <w:pPr>
        <w:spacing w:after="200" w:line="276" w:lineRule="auto"/>
      </w:pPr>
      <w:r>
        <w:t>C. Zero — would be appropriate in a different situation, not this one</w:t>
      </w:r>
    </w:p>
    <w:p>
      <w:pPr>
        <w:spacing w:after="200" w:line="276" w:lineRule="auto"/>
      </w:pPr>
      <w:r>
        <w:t>D. 10 L/day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bundle measure to prevent central line-associated bloodstream infection is</w:t>
      </w:r>
    </w:p>
    <w:p>
      <w:pPr>
        <w:spacing w:after="200" w:line="276" w:lineRule="auto"/>
      </w:pPr>
      <w:r>
        <w:t>(a) Maximal sterile barrier precautions during insertion and daily review of line necessity</w:t>
      </w:r>
    </w:p>
    <w:p>
      <w:pPr>
        <w:spacing w:after="200" w:line="276" w:lineRule="auto"/>
      </w:pPr>
      <w:r>
        <w:t>(b) Reusing dressings</w:t>
      </w:r>
    </w:p>
    <w:p>
      <w:pPr>
        <w:spacing w:after="200" w:line="276" w:lineRule="auto"/>
      </w:pPr>
      <w:r>
        <w:t>(c) Weekly line flushing with tap water</w:t>
      </w:r>
    </w:p>
    <w:p>
      <w:pPr>
        <w:spacing w:after="200" w:line="276" w:lineRule="auto"/>
      </w:pPr>
      <w:r>
        <w:t>(d) Avoiding hand hygiene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Maximal sterile barrier precautions during insertion and daily review of line necessity</w:t>
      </w:r>
    </w:p>
    <w:p>
      <w:pPr>
        <w:spacing w:after="200" w:line="276" w:lineRule="auto"/>
      </w:pPr>
      <w:r>
        <w:t>🧠 Clinical Rationale: CLABSI bundle: hand hygiene, maximal barriers, chlorhexidine skin prep, femoral-vein avoidance, daily removal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Reusing dressings — does not match the characteristic feature/management described in the stem</w:t>
      </w:r>
    </w:p>
    <w:p>
      <w:pPr>
        <w:spacing w:after="200" w:line="276" w:lineRule="auto"/>
      </w:pPr>
      <w:r>
        <w:t>C. Weekly line flushing with tap water — does not match the characteristic feature/management described in the stem</w:t>
      </w:r>
    </w:p>
    <w:p>
      <w:pPr>
        <w:spacing w:after="200" w:line="276" w:lineRule="auto"/>
      </w:pPr>
      <w:r>
        <w:t>D. Avoiding hand hygiene — does not match the characteristic feature/management described in the stem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conscious sedation, the nurse must continuously monitor</w:t>
      </w:r>
    </w:p>
    <w:p>
      <w:pPr>
        <w:spacing w:after="200" w:line="276" w:lineRule="auto"/>
      </w:pPr>
      <w:r>
        <w:t>(a) Only the clock</w:t>
      </w:r>
    </w:p>
    <w:p>
      <w:pPr>
        <w:spacing w:after="200" w:line="276" w:lineRule="auto"/>
      </w:pPr>
      <w:r>
        <w:t>(b) Food intake</w:t>
      </w:r>
    </w:p>
    <w:p>
      <w:pPr>
        <w:spacing w:after="200" w:line="276" w:lineRule="auto"/>
      </w:pPr>
      <w:r>
        <w:t>(c) Visitor count</w:t>
      </w:r>
    </w:p>
    <w:p>
      <w:pPr>
        <w:spacing w:after="200" w:line="276" w:lineRule="auto"/>
      </w:pPr>
      <w:r>
        <w:t>(d) Oxygen saturation, ECG, blood pressure and level of consciousness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Oxygen saturation, ECG, blood pressure and level of consciousness</w:t>
      </w:r>
    </w:p>
    <w:p>
      <w:pPr>
        <w:spacing w:after="200" w:line="276" w:lineRule="auto"/>
      </w:pPr>
      <w:r>
        <w:t>🧠 Clinical Rationale: Continuous monitoring of oxygenation, ventilation and haemodynamics is essential during conscious sedation.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clock — does not match the characteristic feature/management described in the stem</w:t>
      </w:r>
    </w:p>
    <w:p>
      <w:pPr>
        <w:spacing w:after="200" w:line="276" w:lineRule="auto"/>
      </w:pPr>
      <w:r>
        <w:t>B. Food intake — does not match the characteristic feature/management described in the stem</w:t>
      </w:r>
    </w:p>
    <w:p>
      <w:pPr>
        <w:spacing w:after="200" w:line="276" w:lineRule="auto"/>
      </w:pPr>
      <w:r>
        <w:t>C. Visitor count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daily crash cart check includes verifying</w:t>
      </w:r>
    </w:p>
    <w:p>
      <w:pPr>
        <w:spacing w:after="200" w:line="276" w:lineRule="auto"/>
      </w:pPr>
      <w:r>
        <w:t>(a) Only paperwork</w:t>
      </w:r>
    </w:p>
    <w:p>
      <w:pPr>
        <w:spacing w:after="200" w:line="276" w:lineRule="auto"/>
      </w:pPr>
      <w:r>
        <w:t>(b) Drug expiry dates, defibrillator function and oxygen/airway equipment</w:t>
      </w:r>
    </w:p>
    <w:p>
      <w:pPr>
        <w:spacing w:after="200" w:line="276" w:lineRule="auto"/>
      </w:pPr>
      <w:r>
        <w:t>(c) Bed linen</w:t>
      </w:r>
    </w:p>
    <w:p>
      <w:pPr>
        <w:spacing w:after="200" w:line="276" w:lineRule="auto"/>
      </w:pPr>
      <w:r>
        <w:t>(d) Visitor log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Drug expiry dates, defibrillator function and oxygen/airway equipment</w:t>
      </w:r>
    </w:p>
    <w:p>
      <w:pPr>
        <w:spacing w:after="200" w:line="276" w:lineRule="auto"/>
      </w:pPr>
      <w:r>
        <w:t>🧠 Clinical Rationale: Crash carts are checked daily (or per shift) — expired drugs and dead batteries cost lives.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paperwork — would be appropriate in a different situation, not this one</w:t>
      </w:r>
    </w:p>
    <w:p>
      <w:pPr>
        <w:spacing w:after="200" w:line="276" w:lineRule="auto"/>
      </w:pPr>
      <w:r>
        <w:t>C. Bed linen — would be appropriate in a different situation, not this one</w:t>
      </w:r>
    </w:p>
    <w:p>
      <w:pPr>
        <w:spacing w:after="200" w:line="276" w:lineRule="auto"/>
      </w:pPr>
      <w:r>
        <w:t>D. Visitor log — would be appropriate in a different situation, not this one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Baroreceptors that sense blood pressure are located mainly in the</w:t>
      </w:r>
    </w:p>
    <w:p>
      <w:pPr>
        <w:spacing w:after="200" w:line="276" w:lineRule="auto"/>
      </w:pPr>
      <w:r>
        <w:t>(a) Renal cortex</w:t>
      </w:r>
    </w:p>
    <w:p>
      <w:pPr>
        <w:spacing w:after="200" w:line="276" w:lineRule="auto"/>
      </w:pPr>
      <w:r>
        <w:t>(b) Carotid sinus and aortic arch</w:t>
      </w:r>
    </w:p>
    <w:p>
      <w:pPr>
        <w:spacing w:after="200" w:line="276" w:lineRule="auto"/>
      </w:pPr>
      <w:r>
        <w:t>(c) Adrenal medulla</w:t>
      </w:r>
    </w:p>
    <w:p>
      <w:pPr>
        <w:spacing w:after="200" w:line="276" w:lineRule="auto"/>
      </w:pPr>
      <w:r>
        <w:t>(d) Pituitary gland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Carotid sinus and aortic arch</w:t>
      </w:r>
    </w:p>
    <w:p>
      <w:pPr>
        <w:spacing w:after="200" w:line="276" w:lineRule="auto"/>
      </w:pPr>
      <w:r>
        <w:t>🧠 Clinical Rationale: Carotid sinus and aortic arch baroreceptors trigger reflex HR and vascular tone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Renal cortex — a related concept, but it does not match the defining feature asked</w:t>
      </w:r>
    </w:p>
    <w:p>
      <w:pPr>
        <w:spacing w:after="200" w:line="276" w:lineRule="auto"/>
      </w:pPr>
      <w:r>
        <w:t>C. Adrenal medulla — a related concept, but it does not match the defining feature asked</w:t>
      </w:r>
    </w:p>
    <w:p>
      <w:pPr>
        <w:spacing w:after="200" w:line="276" w:lineRule="auto"/>
      </w:pPr>
      <w:r>
        <w:t>D. Pituitary gland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Renin is released by the juxtaglomerular cells in response to</w:t>
      </w:r>
    </w:p>
    <w:p>
      <w:pPr>
        <w:spacing w:after="200" w:line="276" w:lineRule="auto"/>
      </w:pPr>
      <w:r>
        <w:t>(a) Decreased renal perfusion pressure</w:t>
      </w:r>
    </w:p>
    <w:p>
      <w:pPr>
        <w:spacing w:after="200" w:line="276" w:lineRule="auto"/>
      </w:pPr>
      <w:r>
        <w:t>(b) High blood pressure</w:t>
      </w:r>
    </w:p>
    <w:p>
      <w:pPr>
        <w:spacing w:after="200" w:line="276" w:lineRule="auto"/>
      </w:pPr>
      <w:r>
        <w:t>(c) Hypernatraemia</w:t>
      </w:r>
    </w:p>
    <w:p>
      <w:pPr>
        <w:spacing w:after="200" w:line="276" w:lineRule="auto"/>
      </w:pPr>
      <w:r>
        <w:t>(d) Overhydration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Decreased renal perfusion pressure</w:t>
      </w:r>
    </w:p>
    <w:p>
      <w:pPr>
        <w:spacing w:after="200" w:line="276" w:lineRule="auto"/>
      </w:pPr>
      <w:r>
        <w:t>🧠 Clinical Rationale: Low renal perfusion stimulates renin → angiotensin II → aldosterone, raising BP and conserving sodium.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 blood pressure — a related concept, but it does not match the defining feature asked</w:t>
      </w:r>
    </w:p>
    <w:p>
      <w:pPr>
        <w:spacing w:after="200" w:line="276" w:lineRule="auto"/>
      </w:pPr>
      <w:r>
        <w:t>C. Hypernatraemia — a related concept, but it does not match the defining feature asked</w:t>
      </w:r>
    </w:p>
    <w:p>
      <w:pPr>
        <w:spacing w:after="200" w:line="276" w:lineRule="auto"/>
      </w:pPr>
      <w:r>
        <w:t>D. Overhydration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delivery to tissues (DO2) depends on cardiac output and</w:t>
      </w:r>
    </w:p>
    <w:p>
      <w:pPr>
        <w:spacing w:after="200" w:line="276" w:lineRule="auto"/>
      </w:pPr>
      <w:r>
        <w:t>(a) Only respiratory rate</w:t>
      </w:r>
    </w:p>
    <w:p>
      <w:pPr>
        <w:spacing w:after="200" w:line="276" w:lineRule="auto"/>
      </w:pPr>
      <w:r>
        <w:t>(b) Body temperature</w:t>
      </w:r>
    </w:p>
    <w:p>
      <w:pPr>
        <w:spacing w:after="200" w:line="276" w:lineRule="auto"/>
      </w:pPr>
      <w:r>
        <w:t>(c) Arterial oxygen content (Hb, SaO2, PaO2)</w:t>
      </w:r>
    </w:p>
    <w:p>
      <w:pPr>
        <w:spacing w:after="200" w:line="276" w:lineRule="auto"/>
      </w:pPr>
      <w:r>
        <w:t>(d) Urine output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Arterial oxygen content (Hb, SaO2, PaO2)</w:t>
      </w:r>
    </w:p>
    <w:p>
      <w:pPr>
        <w:spacing w:after="200" w:line="276" w:lineRule="auto"/>
      </w:pPr>
      <w:r>
        <w:t>🧠 Clinical Rationale: DO2 = CO × CaO2; CaO2 reflects haemoglobin, saturation and dissolved oxygen.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respiratory rate — a related concept, but it does not match the defining feature asked</w:t>
      </w:r>
    </w:p>
    <w:p>
      <w:pPr>
        <w:spacing w:after="200" w:line="276" w:lineRule="auto"/>
      </w:pPr>
      <w:r>
        <w:t>B. Body temperature — a related concept, but it does not match the defining feature asked</w:t>
      </w:r>
    </w:p>
    <w:p>
      <w:pPr>
        <w:spacing w:after="200" w:line="276" w:lineRule="auto"/>
      </w:pPr>
      <w:r>
        <w:t>D. Urine output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capillary, filtration into tissue is favoured by</w:t>
      </w:r>
    </w:p>
    <w:p>
      <w:pPr>
        <w:spacing w:after="200" w:line="276" w:lineRule="auto"/>
      </w:pPr>
      <w:r>
        <w:t>(a) Plasma oncotic pressure</w:t>
      </w:r>
    </w:p>
    <w:p>
      <w:pPr>
        <w:spacing w:after="200" w:line="276" w:lineRule="auto"/>
      </w:pPr>
      <w:r>
        <w:t>(b) Negative interstitial pressure only</w:t>
      </w:r>
    </w:p>
    <w:p>
      <w:pPr>
        <w:spacing w:after="200" w:line="276" w:lineRule="auto"/>
      </w:pPr>
      <w:r>
        <w:t>(c) Venous pressure at venular end</w:t>
      </w:r>
    </w:p>
    <w:p>
      <w:pPr>
        <w:spacing w:after="200" w:line="276" w:lineRule="auto"/>
      </w:pPr>
      <w:r>
        <w:t>(d) Hydrostatic pressure at the arteriolar end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Hydrostatic pressure at the arteriolar end</w:t>
      </w:r>
    </w:p>
    <w:p>
      <w:pPr>
        <w:spacing w:after="200" w:line="276" w:lineRule="auto"/>
      </w:pPr>
      <w:r>
        <w:t>🧠 Clinical Rationale: Capillary hydrostatic pressure drives fluid out; plasma oncotic pressure draws fluid in — imbalance causes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Plasma oncotic pressure — a related concept, but it does not match the defining feature asked</w:t>
      </w:r>
    </w:p>
    <w:p>
      <w:pPr>
        <w:spacing w:after="200" w:line="276" w:lineRule="auto"/>
      </w:pPr>
      <w:r>
        <w:t>B. Negative interstitial pressure only — a related concept, but it does not match the defining feature asked</w:t>
      </w:r>
    </w:p>
    <w:p>
      <w:pPr>
        <w:spacing w:after="200" w:line="276" w:lineRule="auto"/>
      </w:pPr>
      <w:r>
        <w:t>C. Venous pressure at venular end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Dead space ventilation is defined as</w:t>
      </w:r>
    </w:p>
    <w:p>
      <w:pPr>
        <w:spacing w:after="200" w:line="276" w:lineRule="auto"/>
      </w:pPr>
      <w:r>
        <w:t>(a) Perfused alveoli without ventilation</w:t>
      </w:r>
    </w:p>
    <w:p>
      <w:pPr>
        <w:spacing w:after="200" w:line="276" w:lineRule="auto"/>
      </w:pPr>
      <w:r>
        <w:t>(b) Normal gas exchange</w:t>
      </w:r>
    </w:p>
    <w:p>
      <w:pPr>
        <w:spacing w:after="200" w:line="276" w:lineRule="auto"/>
      </w:pPr>
      <w:r>
        <w:t>(c) Ventilated alveoli that are not perfused (wasted ventilation)</w:t>
      </w:r>
    </w:p>
    <w:p>
      <w:pPr>
        <w:spacing w:after="200" w:line="276" w:lineRule="auto"/>
      </w:pPr>
      <w:r>
        <w:t>(d) Excess oxygen delivery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Ventilated alveoli that are not perfused (wasted ventilation)</w:t>
      </w:r>
    </w:p>
    <w:p>
      <w:pPr>
        <w:spacing w:after="200" w:line="276" w:lineRule="auto"/>
      </w:pPr>
      <w:r>
        <w:t>🧠 Clinical Rationale: Dead space = ventilation without perfusion (e.g., PE); shunt = perfusion without ventilation (e.g., pneumonia).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Perfused alveoli without ventilation — a related concept, but it does not match the defining feature asked</w:t>
      </w:r>
    </w:p>
    <w:p>
      <w:pPr>
        <w:spacing w:after="200" w:line="276" w:lineRule="auto"/>
      </w:pPr>
      <w:r>
        <w:t>B. Normal gas exchange — a related concept, but it does not match the defining feature asked</w:t>
      </w:r>
    </w:p>
    <w:p>
      <w:pPr>
        <w:spacing w:after="200" w:line="276" w:lineRule="auto"/>
      </w:pPr>
      <w:r>
        <w:t>D. Excess oxygen delivery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indication for ICU admission of a postpartum woman is</w:t>
      </w:r>
    </w:p>
    <w:p>
      <w:pPr>
        <w:spacing w:after="200" w:line="276" w:lineRule="auto"/>
      </w:pPr>
      <w:r>
        <w:t>(a) Severe preeclampsia/eclampsia or massive obstetric haemorrhage</w:t>
      </w:r>
    </w:p>
    <w:p>
      <w:pPr>
        <w:spacing w:after="200" w:line="276" w:lineRule="auto"/>
      </w:pPr>
      <w:r>
        <w:t>(b) Mild heartburn</w:t>
      </w:r>
    </w:p>
    <w:p>
      <w:pPr>
        <w:spacing w:after="200" w:line="276" w:lineRule="auto"/>
      </w:pPr>
      <w:r>
        <w:t>(c) Routine episiotomy</w:t>
      </w:r>
    </w:p>
    <w:p>
      <w:pPr>
        <w:spacing w:after="200" w:line="276" w:lineRule="auto"/>
      </w:pPr>
      <w:r>
        <w:t>(d) Normal lochia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preeclampsia/eclampsia or massive obstetric haemorrhage</w:t>
      </w:r>
    </w:p>
    <w:p>
      <w:pPr>
        <w:spacing w:after="200" w:line="276" w:lineRule="auto"/>
      </w:pPr>
      <w:r>
        <w:t>🧠 Clinical Rationale: Hypertensive disorders and PPH are the leading reasons for obstetric ICU admission.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heartburn — does not match the characteristic feature/management described in the stem</w:t>
      </w:r>
    </w:p>
    <w:p>
      <w:pPr>
        <w:spacing w:after="200" w:line="276" w:lineRule="auto"/>
      </w:pPr>
      <w:r>
        <w:t>C. Routine episiotomy — does not match the characteristic feature/management described in the stem</w:t>
      </w:r>
    </w:p>
    <w:p>
      <w:pPr>
        <w:spacing w:after="200" w:line="276" w:lineRule="auto"/>
      </w:pPr>
      <w:r>
        <w:t>D. Normal lochia — does not match the characteristic feature/management described in the stem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