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 the emergency department, triage categorises patients by</w:t>
      </w:r>
    </w:p>
    <w:p>
      <w:pPr>
        <w:spacing w:after="200" w:line="276" w:lineRule="auto"/>
      </w:pPr>
      <w:r>
        <w:t>(a) Arrival order</w:t>
      </w:r>
    </w:p>
    <w:p>
      <w:pPr>
        <w:spacing w:after="200" w:line="276" w:lineRule="auto"/>
      </w:pPr>
      <w:r>
        <w:t>(b) Age</w:t>
      </w:r>
    </w:p>
    <w:p>
      <w:pPr>
        <w:spacing w:after="200" w:line="276" w:lineRule="auto"/>
      </w:pPr>
      <w:r>
        <w:t>(c) Acuity — severity of illness and need for urgent care</w:t>
      </w:r>
    </w:p>
    <w:p>
      <w:pPr>
        <w:spacing w:after="200" w:line="276" w:lineRule="auto"/>
      </w:pPr>
      <w:r>
        <w:t>(d) Insurance status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Acuity — severity of illness and need for urgent care</w:t>
      </w:r>
    </w:p>
    <w:p>
      <w:pPr>
        <w:spacing w:after="200" w:line="276" w:lineRule="auto"/>
      </w:pPr>
      <w:r>
        <w:t>🧠 Clinical Rationale: Triage sorts patients by clinical urgency so the sickest are treated first.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Triage -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Acuity — severity of illness and need for urgent care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Arrival order — does not address the immediate life-threatening problem (ABC comes first)</w:t>
      </w:r>
    </w:p>
    <w:p>
      <w:pPr>
        <w:spacing w:after="200" w:line="276" w:lineRule="auto"/>
      </w:pPr>
      <w:r>
        <w:t>B. Age — does not address the immediate life-threatening problem (ABC comes first)</w:t>
      </w:r>
    </w:p>
    <w:p>
      <w:pPr>
        <w:spacing w:after="200" w:line="276" w:lineRule="auto"/>
      </w:pPr>
      <w:r>
        <w:t>D. Insurance status — does not address the immediate life-threatening problem (ABC comes first)</w:t>
      </w:r>
    </w:p>
    <w:p>
      <w:pPr>
        <w:spacing w:after="200" w:line="276" w:lineRule="auto"/>
      </w:pPr>
      <w:r>
        <w:t>⚠️ Exam Trap: Triage is about who gets treated FIRST, not who is sickest overall — a quiet, 'comfortable' chest-pain patient may be RED.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Triage categories: RED = immediate/life-threatening, YELLOW = urgent but stable, GREEN = minor, BLACK = dead/dying — treat RED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Triage</w:t>
      </w:r>
    </w:p>
    <w:p>
      <w:pPr>
        <w:spacing w:after="200" w:line="276" w:lineRule="auto"/>
      </w:pPr>
      <w:r>
        <w:t>→ RED: airway/breathing/circulation compromise, shock, severe bleeding — immediate</w:t>
      </w:r>
    </w:p>
    <w:p>
      <w:pPr>
        <w:spacing w:after="200" w:line="276" w:lineRule="auto"/>
      </w:pPr>
      <w:r>
        <w:t>→ YELLOW: serious but stable — can wait briefly</w:t>
      </w:r>
    </w:p>
    <w:p>
      <w:pPr>
        <w:spacing w:after="200" w:line="276" w:lineRule="auto"/>
      </w:pPr>
      <w:r>
        <w:t>→ GREEN: minor injuries, walking wounded</w:t>
      </w:r>
    </w:p>
    <w:p>
      <w:pPr>
        <w:spacing w:after="200" w:line="276" w:lineRule="auto"/>
      </w:pPr>
      <w:r>
        <w:t>→ BLACK: dead or injuries incompatible with life</w:t>
      </w:r>
    </w:p>
    <w:p>
      <w:pPr>
        <w:spacing w:after="200" w:line="276" w:lineRule="auto"/>
      </w:pPr>
      <w:r>
        <w:t>→ Re-triage continuously — patients can deteriorate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Emergency Severity Index (ESI) Level 1 indicates</w:t>
      </w:r>
    </w:p>
    <w:p>
      <w:pPr>
        <w:spacing w:after="200" w:line="276" w:lineRule="auto"/>
      </w:pPr>
      <w:r>
        <w:t>(a) A stable patient</w:t>
      </w:r>
    </w:p>
    <w:p>
      <w:pPr>
        <w:spacing w:after="200" w:line="276" w:lineRule="auto"/>
      </w:pPr>
      <w:r>
        <w:t>(b) A patient who can wait</w:t>
      </w:r>
    </w:p>
    <w:p>
      <w:pPr>
        <w:spacing w:after="200" w:line="276" w:lineRule="auto"/>
      </w:pPr>
      <w:r>
        <w:t>(c) A non-urgent case</w:t>
      </w:r>
    </w:p>
    <w:p>
      <w:pPr>
        <w:spacing w:after="200" w:line="276" w:lineRule="auto"/>
      </w:pPr>
      <w:r>
        <w:t>(d) A patient needing immediate life-saving intervention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patient needing immediate life-saving intervention</w:t>
      </w:r>
    </w:p>
    <w:p>
      <w:pPr>
        <w:spacing w:after="200" w:line="276" w:lineRule="auto"/>
      </w:pPr>
      <w:r>
        <w:t>🧠 Clinical Rationale: ESI 1 = immediate lifesaving intervention required; ESI 5 = non-urgent.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stable patient — a related concept, but it does not match the defining feature asked</w:t>
      </w:r>
    </w:p>
    <w:p>
      <w:pPr>
        <w:spacing w:after="200" w:line="276" w:lineRule="auto"/>
      </w:pPr>
      <w:r>
        <w:t>B. A patient who can wait — a related concept, but it does not match the defining feature asked</w:t>
      </w:r>
    </w:p>
    <w:p>
      <w:pPr>
        <w:spacing w:after="200" w:line="276" w:lineRule="auto"/>
      </w:pPr>
      <w:r>
        <w:t>C. A non-urgent case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primary survey in trauma follows the sequence</w:t>
      </w:r>
    </w:p>
    <w:p>
      <w:pPr>
        <w:spacing w:after="200" w:line="276" w:lineRule="auto"/>
      </w:pPr>
      <w:r>
        <w:t>(a) C-A-B only</w:t>
      </w:r>
    </w:p>
    <w:p>
      <w:pPr>
        <w:spacing w:after="200" w:line="276" w:lineRule="auto"/>
      </w:pPr>
      <w:r>
        <w:t>(b) A-B-C-D-E (Airway, Breathing, Circulation, Disability, Exposure)</w:t>
      </w:r>
    </w:p>
    <w:p>
      <w:pPr>
        <w:spacing w:after="200" w:line="276" w:lineRule="auto"/>
      </w:pPr>
      <w:r>
        <w:t>(c) E-D-C-B-A</w:t>
      </w:r>
    </w:p>
    <w:p>
      <w:pPr>
        <w:spacing w:after="200" w:line="276" w:lineRule="auto"/>
      </w:pPr>
      <w:r>
        <w:t>(d) Vital signs first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A-B-C-D-E (Airway, Breathing, Circulation, Disability, Exposure)</w:t>
      </w:r>
    </w:p>
    <w:p>
      <w:pPr>
        <w:spacing w:after="200" w:line="276" w:lineRule="auto"/>
      </w:pPr>
      <w:r>
        <w:t>🧠 Clinical Rationale: ATLS primary survey: Airway with C-spine protection, Breathing, Circulation, Disability, Exposure.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C-A-B only — does not match the characteristic feature/management described in the stem</w:t>
      </w:r>
    </w:p>
    <w:p>
      <w:pPr>
        <w:spacing w:after="200" w:line="276" w:lineRule="auto"/>
      </w:pPr>
      <w:r>
        <w:t>C. E-D-C-B-A — does not match the characteristic feature/management described in the stem</w:t>
      </w:r>
    </w:p>
    <w:p>
      <w:pPr>
        <w:spacing w:after="200" w:line="276" w:lineRule="auto"/>
      </w:pPr>
      <w:r>
        <w:t>D. Vital signs first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airway management of an unconscious trauma patient, the nurse must</w:t>
      </w:r>
    </w:p>
    <w:p>
      <w:pPr>
        <w:spacing w:after="200" w:line="276" w:lineRule="auto"/>
      </w:pPr>
      <w:r>
        <w:t>(a) Hyperextend the neck</w:t>
      </w:r>
    </w:p>
    <w:p>
      <w:pPr>
        <w:spacing w:after="200" w:line="276" w:lineRule="auto"/>
      </w:pPr>
      <w:r>
        <w:t>(b) Protect the cervical spine with manual stabilisation (jaw thrust)</w:t>
      </w:r>
    </w:p>
    <w:p>
      <w:pPr>
        <w:spacing w:after="200" w:line="276" w:lineRule="auto"/>
      </w:pPr>
      <w:r>
        <w:t>(c) Flex the neck</w:t>
      </w:r>
    </w:p>
    <w:p>
      <w:pPr>
        <w:spacing w:after="200" w:line="276" w:lineRule="auto"/>
      </w:pPr>
      <w:r>
        <w:t>(d) Remove the collar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Protect the cervical spine with manual stabilisation (jaw thrust)</w:t>
      </w:r>
    </w:p>
    <w:p>
      <w:pPr>
        <w:spacing w:after="200" w:line="276" w:lineRule="auto"/>
      </w:pPr>
      <w:r>
        <w:t>🧠 Clinical Rationale: Jaw thrust without neck extension protects the c-spine in suspected injury.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Unconsciousness — severe cerebral depression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Hyperextend the neck — does not match the characteristic feature/management described in the stem</w:t>
      </w:r>
    </w:p>
    <w:p>
      <w:pPr>
        <w:spacing w:after="200" w:line="276" w:lineRule="auto"/>
      </w:pPr>
      <w:r>
        <w:t>C. Flex the neck — does not match the characteristic feature/management described in the stem</w:t>
      </w:r>
    </w:p>
    <w:p>
      <w:pPr>
        <w:spacing w:after="200" w:line="276" w:lineRule="auto"/>
      </w:pPr>
      <w:r>
        <w:t>D. Remove the collar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early compensated shock, the blood pressure is</w:t>
      </w:r>
    </w:p>
    <w:p>
      <w:pPr>
        <w:spacing w:after="200" w:line="276" w:lineRule="auto"/>
      </w:pPr>
      <w:r>
        <w:t>(a) Always low</w:t>
      </w:r>
    </w:p>
    <w:p>
      <w:pPr>
        <w:spacing w:after="200" w:line="276" w:lineRule="auto"/>
      </w:pPr>
      <w:r>
        <w:t>(b) Unmeasurable</w:t>
      </w:r>
    </w:p>
    <w:p>
      <w:pPr>
        <w:spacing w:after="200" w:line="276" w:lineRule="auto"/>
      </w:pPr>
      <w:r>
        <w:t>(c) Often maintained due to compensatory tachycardia and vasoconstriction</w:t>
      </w:r>
    </w:p>
    <w:p>
      <w:pPr>
        <w:spacing w:after="200" w:line="276" w:lineRule="auto"/>
      </w:pPr>
      <w:r>
        <w:t>(d) The first sign of shock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Often maintained due to compensatory tachycardia and vasoconstriction</w:t>
      </w:r>
    </w:p>
    <w:p>
      <w:pPr>
        <w:spacing w:after="200" w:line="276" w:lineRule="auto"/>
      </w:pPr>
      <w:r>
        <w:t>🧠 Clinical Rationale: Compensation (tachycardia, vasoconstriction) preserves BP until decompensation — BP drops late.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low — does not match the characteristic feature/management described in the stem</w:t>
      </w:r>
    </w:p>
    <w:p>
      <w:pPr>
        <w:spacing w:after="200" w:line="276" w:lineRule="auto"/>
      </w:pPr>
      <w:r>
        <w:t>B. Unmeasurable — does not match the characteristic feature/management described in the stem</w:t>
      </w:r>
    </w:p>
    <w:p>
      <w:pPr>
        <w:spacing w:after="200" w:line="276" w:lineRule="auto"/>
      </w:pPr>
      <w:r>
        <w:t>D. The first sign of shock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IV fluid for hypovolaemic shock from trauma is</w:t>
      </w:r>
    </w:p>
    <w:p>
      <w:pPr>
        <w:spacing w:after="200" w:line="276" w:lineRule="auto"/>
      </w:pPr>
      <w:r>
        <w:t>(a) 5% dextrose</w:t>
      </w:r>
    </w:p>
    <w:p>
      <w:pPr>
        <w:spacing w:after="200" w:line="276" w:lineRule="auto"/>
      </w:pPr>
      <w:r>
        <w:t>(b) Ice-cold water</w:t>
      </w:r>
    </w:p>
    <w:p>
      <w:pPr>
        <w:spacing w:after="200" w:line="276" w:lineRule="auto"/>
      </w:pPr>
      <w:r>
        <w:t>(c) Hypertonic saline always</w:t>
      </w:r>
    </w:p>
    <w:p>
      <w:pPr>
        <w:spacing w:after="200" w:line="276" w:lineRule="auto"/>
      </w:pPr>
      <w:r>
        <w:t>(d) Warm isotonic crystalloid (normal saline or Ringer's lactate)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Warm isotonic crystalloid (normal saline or Ringer's lactate)</w:t>
      </w:r>
    </w:p>
    <w:p>
      <w:pPr>
        <w:spacing w:after="200" w:line="276" w:lineRule="auto"/>
      </w:pPr>
      <w:r>
        <w:t>🧠 Clinical Rationale: Warm isotonic crystalloids restore volume; blood products are added in major haemorrhage.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5% dextrose — does not match the characteristic feature/management described in the stem</w:t>
      </w:r>
    </w:p>
    <w:p>
      <w:pPr>
        <w:spacing w:after="200" w:line="276" w:lineRule="auto"/>
      </w:pPr>
      <w:r>
        <w:t>B. Ice-cold water — does not match the characteristic feature/management described in the stem</w:t>
      </w:r>
    </w:p>
    <w:p>
      <w:pPr>
        <w:spacing w:after="200" w:line="276" w:lineRule="auto"/>
      </w:pPr>
      <w:r>
        <w:t>C. Hypertonic saline always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massive haemorrhage, the balanced resuscitation ratio of packed RBC: plasma: platelets is</w:t>
      </w:r>
    </w:p>
    <w:p>
      <w:pPr>
        <w:spacing w:after="200" w:line="276" w:lineRule="auto"/>
      </w:pPr>
      <w:r>
        <w:t>(a) 5:1:1</w:t>
      </w:r>
    </w:p>
    <w:p>
      <w:pPr>
        <w:spacing w:after="200" w:line="276" w:lineRule="auto"/>
      </w:pPr>
      <w:r>
        <w:t>(b) 1:1:1</w:t>
      </w:r>
    </w:p>
    <w:p>
      <w:pPr>
        <w:spacing w:after="200" w:line="276" w:lineRule="auto"/>
      </w:pPr>
      <w:r>
        <w:t>(c) 1:5:1</w:t>
      </w:r>
    </w:p>
    <w:p>
      <w:pPr>
        <w:spacing w:after="200" w:line="276" w:lineRule="auto"/>
      </w:pPr>
      <w:r>
        <w:t>(d) 10:1:0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1:1:1</w:t>
      </w:r>
    </w:p>
    <w:p>
      <w:pPr>
        <w:spacing w:after="200" w:line="276" w:lineRule="auto"/>
      </w:pPr>
      <w:r>
        <w:t>🧠 Clinical Rationale: 1:1:1 (whole-blood-like) resuscitation reduces coagulopathy and mortality in massive transfusion.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5:1:1 — does not match the characteristic feature/management described in the stem</w:t>
      </w:r>
    </w:p>
    <w:p>
      <w:pPr>
        <w:spacing w:after="200" w:line="276" w:lineRule="auto"/>
      </w:pPr>
      <w:r>
        <w:t>C. 1:5:1 — does not match the characteristic feature/management described in the stem</w:t>
      </w:r>
    </w:p>
    <w:p>
      <w:pPr>
        <w:spacing w:after="200" w:line="276" w:lineRule="auto"/>
      </w:pPr>
      <w:r>
        <w:t>D. 10:1:0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trauma patient with absent breath sounds, tracheal deviation and hypotension has</w:t>
      </w:r>
    </w:p>
    <w:p>
      <w:pPr>
        <w:spacing w:after="200" w:line="276" w:lineRule="auto"/>
      </w:pPr>
      <w:r>
        <w:t>(a) Simple rib fracture</w:t>
      </w:r>
    </w:p>
    <w:p>
      <w:pPr>
        <w:spacing w:after="200" w:line="276" w:lineRule="auto"/>
      </w:pPr>
      <w:r>
        <w:t>(b) Pneumonia</w:t>
      </w:r>
    </w:p>
    <w:p>
      <w:pPr>
        <w:spacing w:after="200" w:line="276" w:lineRule="auto"/>
      </w:pPr>
      <w:r>
        <w:t>(c) Tension pneumothorax — needs immediate needle decompression</w:t>
      </w:r>
    </w:p>
    <w:p>
      <w:pPr>
        <w:spacing w:after="200" w:line="276" w:lineRule="auto"/>
      </w:pPr>
      <w:r>
        <w:t>(d) Cardiac contusion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Tension pneumothorax — needs immediate needle decompression</w:t>
      </w:r>
    </w:p>
    <w:p>
      <w:pPr>
        <w:spacing w:after="200" w:line="276" w:lineRule="auto"/>
      </w:pPr>
      <w:r>
        <w:t>🧠 Clinical Rationale: Tension pneumothorax is a clinical diagnosis: needle decompression (2nd ICS mid-clavicular) before X-ray.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rib fracture — does not match the characteristic feature/management described in the stem</w:t>
      </w:r>
    </w:p>
    <w:p>
      <w:pPr>
        <w:spacing w:after="200" w:line="276" w:lineRule="auto"/>
      </w:pPr>
      <w:r>
        <w:t>B. Pneumonia — does not match the characteristic feature/management described in the stem</w:t>
      </w:r>
    </w:p>
    <w:p>
      <w:pPr>
        <w:spacing w:after="200" w:line="276" w:lineRule="auto"/>
      </w:pPr>
      <w:r>
        <w:t>D. Cardiac contusion only — does not match the characteristic feature/management described in the stem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Flail chest is characterised by</w:t>
      </w:r>
    </w:p>
    <w:p>
      <w:pPr>
        <w:spacing w:after="200" w:line="276" w:lineRule="auto"/>
      </w:pPr>
      <w:r>
        <w:t>(a) Paradoxical movement of a segment of the chest wall with multiple rib fractures</w:t>
      </w:r>
    </w:p>
    <w:p>
      <w:pPr>
        <w:spacing w:after="200" w:line="276" w:lineRule="auto"/>
      </w:pPr>
      <w:r>
        <w:t>(b) Single rib fracture</w:t>
      </w:r>
    </w:p>
    <w:p>
      <w:pPr>
        <w:spacing w:after="200" w:line="276" w:lineRule="auto"/>
      </w:pPr>
      <w:r>
        <w:t>(c) Intercostal muscle spasm</w:t>
      </w:r>
    </w:p>
    <w:p>
      <w:pPr>
        <w:spacing w:after="200" w:line="276" w:lineRule="auto"/>
      </w:pPr>
      <w:r>
        <w:t>(d) Pleuritic pain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Paradoxical movement of a segment of the chest wall with multiple rib fractures</w:t>
      </w:r>
    </w:p>
    <w:p>
      <w:pPr>
        <w:spacing w:after="200" w:line="276" w:lineRule="auto"/>
      </w:pPr>
      <w:r>
        <w:t>🧠 Clinical Rationale: Flail segment moves inward on inspiration — treat with oxygen, pain control and positive pressure if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Single rib fracture — does not match the characteristic feature/management described in the stem</w:t>
      </w:r>
    </w:p>
    <w:p>
      <w:pPr>
        <w:spacing w:after="200" w:line="276" w:lineRule="auto"/>
      </w:pPr>
      <w:r>
        <w:t>C. Intercostal muscle spasm — does not match the characteristic feature/management described in the stem</w:t>
      </w:r>
    </w:p>
    <w:p>
      <w:pPr>
        <w:spacing w:after="200" w:line="276" w:lineRule="auto"/>
      </w:pPr>
      <w:r>
        <w:t>D. Pleuritic pain only — does not match the characteristic feature/management described in the stem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Beck's triad of cardiac tamponade includes</w:t>
      </w:r>
    </w:p>
    <w:p>
      <w:pPr>
        <w:spacing w:after="200" w:line="276" w:lineRule="auto"/>
      </w:pPr>
      <w:r>
        <w:t>(a) Fever, rash, arthritis</w:t>
      </w:r>
    </w:p>
    <w:p>
      <w:pPr>
        <w:spacing w:after="200" w:line="276" w:lineRule="auto"/>
      </w:pPr>
      <w:r>
        <w:t>(b) Cough, wheeze, stridor</w:t>
      </w:r>
    </w:p>
    <w:p>
      <w:pPr>
        <w:spacing w:after="200" w:line="276" w:lineRule="auto"/>
      </w:pPr>
      <w:r>
        <w:t>(c) Bradycardia, hypotension, cyanosis</w:t>
      </w:r>
    </w:p>
    <w:p>
      <w:pPr>
        <w:spacing w:after="200" w:line="276" w:lineRule="auto"/>
      </w:pPr>
      <w:r>
        <w:t>(d) Hypotension, muffled heart sounds, distended neck veins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Hypotension, muffled heart sounds, distended neck veins</w:t>
      </w:r>
    </w:p>
    <w:p>
      <w:pPr>
        <w:spacing w:after="200" w:line="276" w:lineRule="auto"/>
      </w:pPr>
      <w:r>
        <w:t>🧠 Clinical Rationale: Beck's triad + pulsus paradoxus suggest tamponade; pericardiocentesis is the emergency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Fever, rash, arthritis — does not match the characteristic feature/management described in the stem</w:t>
      </w:r>
    </w:p>
    <w:p>
      <w:pPr>
        <w:spacing w:after="200" w:line="276" w:lineRule="auto"/>
      </w:pPr>
      <w:r>
        <w:t>B. Cough, wheeze, stridor — does not match the characteristic feature/management described in the stem</w:t>
      </w:r>
    </w:p>
    <w:p>
      <w:pPr>
        <w:spacing w:after="200" w:line="276" w:lineRule="auto"/>
      </w:pPr>
      <w:r>
        <w:t>C. Bradycardia, hypotension, cyanosis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blunt abdominal trauma, the FAST scan detects</w:t>
      </w:r>
    </w:p>
    <w:p>
      <w:pPr>
        <w:spacing w:after="200" w:line="276" w:lineRule="auto"/>
      </w:pPr>
      <w:r>
        <w:t>(a) Bone fractures</w:t>
      </w:r>
    </w:p>
    <w:p>
      <w:pPr>
        <w:spacing w:after="200" w:line="276" w:lineRule="auto"/>
      </w:pPr>
      <w:r>
        <w:t>(b) Free fluid (blood) in the abdomen/pericardium</w:t>
      </w:r>
    </w:p>
    <w:p>
      <w:pPr>
        <w:spacing w:after="200" w:line="276" w:lineRule="auto"/>
      </w:pPr>
      <w:r>
        <w:t>(c) Brain injury</w:t>
      </w:r>
    </w:p>
    <w:p>
      <w:pPr>
        <w:spacing w:after="200" w:line="276" w:lineRule="auto"/>
      </w:pPr>
      <w:r>
        <w:t>(d) Lung contusion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Free fluid (blood) in the abdomen/pericardium</w:t>
      </w:r>
    </w:p>
    <w:p>
      <w:pPr>
        <w:spacing w:after="200" w:line="276" w:lineRule="auto"/>
      </w:pPr>
      <w:r>
        <w:t>🧠 Clinical Rationale: FAST (Focused Assessment with Sonography for Trauma) looks for free intraperitoneal fluid.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Bone fractures — a related concept, but it does not match the defining feature asked</w:t>
      </w:r>
    </w:p>
    <w:p>
      <w:pPr>
        <w:spacing w:after="200" w:line="276" w:lineRule="auto"/>
      </w:pPr>
      <w:r>
        <w:t>C. Brain injury — a related concept, but it does not match the defining feature asked</w:t>
      </w:r>
    </w:p>
    <w:p>
      <w:pPr>
        <w:spacing w:after="200" w:line="276" w:lineRule="auto"/>
      </w:pPr>
      <w:r>
        <w:t>D. Lung contusion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major pelvic fracture can cause life-threatening bleeding because</w:t>
      </w:r>
    </w:p>
    <w:p>
      <w:pPr>
        <w:spacing w:after="200" w:line="276" w:lineRule="auto"/>
      </w:pPr>
      <w:r>
        <w:t>(a) The pelvic venous plexus and arteries can bleed massively into the retroperitoneum</w:t>
      </w:r>
    </w:p>
    <w:p>
      <w:pPr>
        <w:spacing w:after="200" w:line="276" w:lineRule="auto"/>
      </w:pPr>
      <w:r>
        <w:t>(b) It always injures the brain</w:t>
      </w:r>
    </w:p>
    <w:p>
      <w:pPr>
        <w:spacing w:after="200" w:line="276" w:lineRule="auto"/>
      </w:pPr>
      <w:r>
        <w:t>(c) It causes airway obstruction</w:t>
      </w:r>
    </w:p>
    <w:p>
      <w:pPr>
        <w:spacing w:after="200" w:line="276" w:lineRule="auto"/>
      </w:pPr>
      <w:r>
        <w:t>(d) It is always infected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pelvic venous plexus and arteries can bleed massively into the retroperitoneum</w:t>
      </w:r>
    </w:p>
    <w:p>
      <w:pPr>
        <w:spacing w:after="200" w:line="276" w:lineRule="auto"/>
      </w:pPr>
      <w:r>
        <w:t>🧠 Clinical Rationale: Pelvic fractures can hide litres of retroperitoneal bleeding — stabilise the pelvis early (binder).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always injures the brain — does not match the characteristic feature/management described in the stem</w:t>
      </w:r>
    </w:p>
    <w:p>
      <w:pPr>
        <w:spacing w:after="200" w:line="276" w:lineRule="auto"/>
      </w:pPr>
      <w:r>
        <w:t>C. It causes airway obstruction — does not match the characteristic feature/management described in the stem</w:t>
      </w:r>
    </w:p>
    <w:p>
      <w:pPr>
        <w:spacing w:after="200" w:line="276" w:lineRule="auto"/>
      </w:pPr>
      <w:r>
        <w:t>D. It is always infected — does not match the characteristic feature/management described in the stem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long-bone fracture develops sudden dyspnoea, petechiae and confusion. This suggests</w:t>
      </w:r>
    </w:p>
    <w:p>
      <w:pPr>
        <w:spacing w:after="200" w:line="276" w:lineRule="auto"/>
      </w:pPr>
      <w:r>
        <w:t>(a) Simple pain</w:t>
      </w:r>
    </w:p>
    <w:p>
      <w:pPr>
        <w:spacing w:after="200" w:line="276" w:lineRule="auto"/>
      </w:pPr>
      <w:r>
        <w:t>(b) Skin infection</w:t>
      </w:r>
    </w:p>
    <w:p>
      <w:pPr>
        <w:spacing w:after="200" w:line="276" w:lineRule="auto"/>
      </w:pPr>
      <w:r>
        <w:t>(c) Normal healing</w:t>
      </w:r>
    </w:p>
    <w:p>
      <w:pPr>
        <w:spacing w:after="200" w:line="276" w:lineRule="auto"/>
      </w:pPr>
      <w:r>
        <w:t>(d) Fat embolism syndrome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Fat embolism syndrome</w:t>
      </w:r>
    </w:p>
    <w:p>
      <w:pPr>
        <w:spacing w:after="200" w:line="276" w:lineRule="auto"/>
      </w:pPr>
      <w:r>
        <w:t>🧠 Clinical Rationale: Fat embolism (petechiae on chest/axillae, hypoxia, confusion) follows long-bone fractures; supportive care.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Dyspnea — respiratory distress</w:t>
      </w:r>
    </w:p>
    <w:p>
      <w:pPr>
        <w:spacing w:after="200" w:line="276" w:lineRule="auto"/>
      </w:pPr>
      <w:r>
        <w:t>• Confusion — cerebral dysfunction</w:t>
      </w:r>
    </w:p>
    <w:p>
      <w:pPr>
        <w:spacing w:after="200" w:line="276" w:lineRule="auto"/>
      </w:pPr>
      <w:r>
        <w:t>• Petechiae — bleeding tendency / thrombocytopenia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pain — does not match the characteristic feature/management described in the stem</w:t>
      </w:r>
    </w:p>
    <w:p>
      <w:pPr>
        <w:spacing w:after="200" w:line="276" w:lineRule="auto"/>
      </w:pPr>
      <w:r>
        <w:t>B. Skin infection — does not match the characteristic feature/management described in the stem</w:t>
      </w:r>
    </w:p>
    <w:p>
      <w:pPr>
        <w:spacing w:after="200" w:line="276" w:lineRule="auto"/>
      </w:pPr>
      <w:r>
        <w:t>C. Normal healing — does not match the characteristic feature/management described in the stem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EARLIEST and most reliable sign of acute compartment syndrome is</w:t>
      </w:r>
    </w:p>
    <w:p>
      <w:pPr>
        <w:spacing w:after="200" w:line="276" w:lineRule="auto"/>
      </w:pPr>
      <w:r>
        <w:t>(a) Pain out of proportion that worsens with passive stretch</w:t>
      </w:r>
    </w:p>
    <w:p>
      <w:pPr>
        <w:spacing w:after="200" w:line="276" w:lineRule="auto"/>
      </w:pPr>
      <w:r>
        <w:t>(b) Absent distal pulse</w:t>
      </w:r>
    </w:p>
    <w:p>
      <w:pPr>
        <w:spacing w:after="200" w:line="276" w:lineRule="auto"/>
      </w:pPr>
      <w:r>
        <w:t>(c) Paralysis</w:t>
      </w:r>
    </w:p>
    <w:p>
      <w:pPr>
        <w:spacing w:after="200" w:line="276" w:lineRule="auto"/>
      </w:pPr>
      <w:r>
        <w:t>(d) Cool skin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Pain out of proportion that worsens with passive stretch</w:t>
      </w:r>
    </w:p>
    <w:p>
      <w:pPr>
        <w:spacing w:after="200" w:line="276" w:lineRule="auto"/>
      </w:pPr>
      <w:r>
        <w:t>🧠 Clinical Rationale: Pain with passive stretch is the earliest sign; pulses may remain until late — do not wait for pulselessness.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Absent distal pulse — does not match the characteristic feature/management described in the stem</w:t>
      </w:r>
    </w:p>
    <w:p>
      <w:pPr>
        <w:spacing w:after="200" w:line="276" w:lineRule="auto"/>
      </w:pPr>
      <w:r>
        <w:t>C. Paralysis — does not match the characteristic feature/management described in the stem</w:t>
      </w:r>
    </w:p>
    <w:p>
      <w:pPr>
        <w:spacing w:after="200" w:line="276" w:lineRule="auto"/>
      </w:pPr>
      <w:r>
        <w:t>D. Cool skin — does not match the characteristic feature/management described in the stem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releasing a limb trapped under heavy weight for a long time, the rescuer should</w:t>
      </w:r>
    </w:p>
    <w:p>
      <w:pPr>
        <w:spacing w:after="200" w:line="276" w:lineRule="auto"/>
      </w:pPr>
      <w:r>
        <w:t>(a) Release immediately with no preparation</w:t>
      </w:r>
    </w:p>
    <w:p>
      <w:pPr>
        <w:spacing w:after="200" w:line="276" w:lineRule="auto"/>
      </w:pPr>
      <w:r>
        <w:t>(b) Give cold drinks</w:t>
      </w:r>
    </w:p>
    <w:p>
      <w:pPr>
        <w:spacing w:after="200" w:line="276" w:lineRule="auto"/>
      </w:pPr>
      <w:r>
        <w:t>(c) Leave the patient alone</w:t>
      </w:r>
    </w:p>
    <w:p>
      <w:pPr>
        <w:spacing w:after="200" w:line="276" w:lineRule="auto"/>
      </w:pPr>
      <w:r>
        <w:t>(d) Start IV fluids and monitor for hyperkalaemia/rhabdomyolysis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Start IV fluids and monitor for hyperkalaemia/rhabdomyolysis</w:t>
      </w:r>
    </w:p>
    <w:p>
      <w:pPr>
        <w:spacing w:after="200" w:line="276" w:lineRule="auto"/>
      </w:pPr>
      <w:r>
        <w:t>🧠 Clinical Rationale: IV fluids before and during release dilute myoglobin and potassium that surge after decompression.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Release immediately with no preparation — does not match the characteristic feature/management described in the stem</w:t>
      </w:r>
    </w:p>
    <w:p>
      <w:pPr>
        <w:spacing w:after="200" w:line="276" w:lineRule="auto"/>
      </w:pPr>
      <w:r>
        <w:t>B. Give cold drinks — does not match the characteristic feature/management described in the stem</w:t>
      </w:r>
    </w:p>
    <w:p>
      <w:pPr>
        <w:spacing w:after="200" w:line="276" w:lineRule="auto"/>
      </w:pPr>
      <w:r>
        <w:t>C. Leave the patient alone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burn patient with singed nasal hairs, sooty sputum and hoarse voice needs</w:t>
      </w:r>
    </w:p>
    <w:p>
      <w:pPr>
        <w:spacing w:after="200" w:line="276" w:lineRule="auto"/>
      </w:pPr>
      <w:r>
        <w:t>(a) Only wound dressing</w:t>
      </w:r>
    </w:p>
    <w:p>
      <w:pPr>
        <w:spacing w:after="200" w:line="276" w:lineRule="auto"/>
      </w:pPr>
      <w:r>
        <w:t>(b) Immediate assessment for inhalation injury and possible intubation</w:t>
      </w:r>
    </w:p>
    <w:p>
      <w:pPr>
        <w:spacing w:after="200" w:line="276" w:lineRule="auto"/>
      </w:pPr>
      <w:r>
        <w:t>(c) Antibiotics first</w:t>
      </w:r>
    </w:p>
    <w:p>
      <w:pPr>
        <w:spacing w:after="200" w:line="276" w:lineRule="auto"/>
      </w:pPr>
      <w:r>
        <w:t>(d) Observation for days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assessment for inhalation injury and possible intubation</w:t>
      </w:r>
    </w:p>
    <w:p>
      <w:pPr>
        <w:spacing w:after="200" w:line="276" w:lineRule="auto"/>
      </w:pPr>
      <w:r>
        <w:t>🧠 Clinical Rationale: Facial burns + hoarseness/soot = airway oedema risk; secure the airway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wound dressing — does not match the characteristic feature/management described in the stem</w:t>
      </w:r>
    </w:p>
    <w:p>
      <w:pPr>
        <w:spacing w:after="200" w:line="276" w:lineRule="auto"/>
      </w:pPr>
      <w:r>
        <w:t>C. Antibiotics first — drug step — may be needed later, but it does not correct the immediate life-threatening problem</w:t>
      </w:r>
    </w:p>
    <w:p>
      <w:pPr>
        <w:spacing w:after="200" w:line="276" w:lineRule="auto"/>
      </w:pPr>
      <w:r>
        <w:t>D. Observation for days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Patients with electrical burns are at risk of</w:t>
      </w:r>
    </w:p>
    <w:p>
      <w:pPr>
        <w:spacing w:after="200" w:line="276" w:lineRule="auto"/>
      </w:pPr>
      <w:r>
        <w:t>(a) Only superficial skin loss</w:t>
      </w:r>
    </w:p>
    <w:p>
      <w:pPr>
        <w:spacing w:after="200" w:line="276" w:lineRule="auto"/>
      </w:pPr>
      <w:r>
        <w:t>(b) Hearing loss</w:t>
      </w:r>
    </w:p>
    <w:p>
      <w:pPr>
        <w:spacing w:after="200" w:line="276" w:lineRule="auto"/>
      </w:pPr>
      <w:r>
        <w:t>(c) Deep muscle damage, cardiac arrhythmias and acute kidney injury</w:t>
      </w:r>
    </w:p>
    <w:p>
      <w:pPr>
        <w:spacing w:after="200" w:line="276" w:lineRule="auto"/>
      </w:pPr>
      <w:r>
        <w:t>(d) Vision loss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Deep muscle damage, cardiac arrhythmias and acute kidney injury</w:t>
      </w:r>
    </w:p>
    <w:p>
      <w:pPr>
        <w:spacing w:after="200" w:line="276" w:lineRule="auto"/>
      </w:pPr>
      <w:r>
        <w:t>🧠 Clinical Rationale: Current follows neurovascular paths — monitor cardiac rhythm, myoglobinuria and deep tissue necrosis.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superficial skin loss — does not match the characteristic feature/management described in the stem</w:t>
      </w:r>
    </w:p>
    <w:p>
      <w:pPr>
        <w:spacing w:after="200" w:line="276" w:lineRule="auto"/>
      </w:pPr>
      <w:r>
        <w:t>B. Hearing loss — does not match the characteristic feature/management described in the stem</w:t>
      </w:r>
    </w:p>
    <w:p>
      <w:pPr>
        <w:spacing w:after="200" w:line="276" w:lineRule="auto"/>
      </w:pPr>
      <w:r>
        <w:t>D. Vision loss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Appropriate first aid for a snakebite includes</w:t>
      </w:r>
    </w:p>
    <w:p>
      <w:pPr>
        <w:spacing w:after="200" w:line="276" w:lineRule="auto"/>
      </w:pPr>
      <w:r>
        <w:t>(a) Tight tourniquet and cutting the wound</w:t>
      </w:r>
    </w:p>
    <w:p>
      <w:pPr>
        <w:spacing w:after="200" w:line="276" w:lineRule="auto"/>
      </w:pPr>
      <w:r>
        <w:t>(b) Sucking the venom</w:t>
      </w:r>
    </w:p>
    <w:p>
      <w:pPr>
        <w:spacing w:after="200" w:line="276" w:lineRule="auto"/>
      </w:pPr>
      <w:r>
        <w:t>(c) Immobilising the limb, removing constrictive items and rapid transport for antivenom</w:t>
      </w:r>
    </w:p>
    <w:p>
      <w:pPr>
        <w:spacing w:after="200" w:line="276" w:lineRule="auto"/>
      </w:pPr>
      <w:r>
        <w:t>(d) Applying ice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Immobilising the limb, removing constrictive items and rapid transport for antivenom</w:t>
      </w:r>
    </w:p>
    <w:p>
      <w:pPr>
        <w:spacing w:after="200" w:line="276" w:lineRule="auto"/>
      </w:pPr>
      <w:r>
        <w:t>🧠 Clinical Rationale: Keep the limb still below heart level, no tourniquet/incision/suction; antivenom is the definitive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Tight tourniquet and cutting the wound — would be appropriate in a different situation, not this one</w:t>
      </w:r>
    </w:p>
    <w:p>
      <w:pPr>
        <w:spacing w:after="200" w:line="276" w:lineRule="auto"/>
      </w:pPr>
      <w:r>
        <w:t>B. Sucking the venom — would be appropriate in a different situation, not this one</w:t>
      </w:r>
    </w:p>
    <w:p>
      <w:pPr>
        <w:spacing w:after="200" w:line="276" w:lineRule="auto"/>
      </w:pPr>
      <w:r>
        <w:t>D. Applying ice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definitive treatment for severe scorpion sting envenomation is</w:t>
      </w:r>
    </w:p>
    <w:p>
      <w:pPr>
        <w:spacing w:after="200" w:line="276" w:lineRule="auto"/>
      </w:pPr>
      <w:r>
        <w:t>(a) Scorpion antivenom with supportive care</w:t>
      </w:r>
    </w:p>
    <w:p>
      <w:pPr>
        <w:spacing w:after="200" w:line="276" w:lineRule="auto"/>
      </w:pPr>
      <w:r>
        <w:t>(b) Steroids alone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Heat application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Scorpion antivenom with supportive care</w:t>
      </w:r>
    </w:p>
    <w:p>
      <w:pPr>
        <w:spacing w:after="200" w:line="276" w:lineRule="auto"/>
      </w:pPr>
      <w:r>
        <w:t>🧠 Clinical Rationale: Antivenom plus symptom management (pain, autonomic storm) is standard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Steroids alone — does not match the characteristic feature/management described in the stem</w:t>
      </w:r>
    </w:p>
    <w:p>
      <w:pPr>
        <w:spacing w:after="200" w:line="276" w:lineRule="auto"/>
      </w:pPr>
      <w:r>
        <w:t>C. Antibiotics — drug step — may be needed later, but it does not correct the immediate life-threatening problem</w:t>
      </w:r>
    </w:p>
    <w:p>
      <w:pPr>
        <w:spacing w:after="200" w:line="276" w:lineRule="auto"/>
      </w:pPr>
      <w:r>
        <w:t>D. Heat application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treatment for heat stroke is</w:t>
      </w:r>
    </w:p>
    <w:p>
      <w:pPr>
        <w:spacing w:after="200" w:line="276" w:lineRule="auto"/>
      </w:pPr>
      <w:r>
        <w:t>(a) Rapid cooling (cold water immersion) and IV fluids with core temp monitoring</w:t>
      </w:r>
    </w:p>
    <w:p>
      <w:pPr>
        <w:spacing w:after="200" w:line="276" w:lineRule="auto"/>
      </w:pPr>
      <w:r>
        <w:t>(b) Warm blankets</w:t>
      </w:r>
    </w:p>
    <w:p>
      <w:pPr>
        <w:spacing w:after="200" w:line="276" w:lineRule="auto"/>
      </w:pPr>
      <w:r>
        <w:t>(c) Hot drinks</w:t>
      </w:r>
    </w:p>
    <w:p>
      <w:pPr>
        <w:spacing w:after="200" w:line="276" w:lineRule="auto"/>
      </w:pPr>
      <w:r>
        <w:t>(d) Waiting for fever to pass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Rapid cooling (cold water immersion) and IV fluids with core temp monitoring</w:t>
      </w:r>
    </w:p>
    <w:p>
      <w:pPr>
        <w:spacing w:after="200" w:line="276" w:lineRule="auto"/>
      </w:pPr>
      <w:r>
        <w:t>🧠 Clinical Rationale: Heat stroke = core &gt;40°C with CNS dysfunction — rapid cooling is life-saving; antipyretics do NOT work.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Warm blankets — does not match the characteristic feature/management described in the stem</w:t>
      </w:r>
    </w:p>
    <w:p>
      <w:pPr>
        <w:spacing w:after="200" w:line="276" w:lineRule="auto"/>
      </w:pPr>
      <w:r>
        <w:t>C. Hot drinks — does not match the characteristic feature/management described in the stem</w:t>
      </w:r>
    </w:p>
    <w:p>
      <w:pPr>
        <w:spacing w:after="200" w:line="276" w:lineRule="auto"/>
      </w:pPr>
      <w:r>
        <w:t>D. Waiting for fever to pass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