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Glucagon is used in beta-blocker overdose because it</w:t>
      </w:r>
    </w:p>
    <w:p>
      <w:pPr>
        <w:spacing w:after="200" w:line="276" w:lineRule="auto"/>
      </w:pPr>
      <w:r>
        <w:t>(a) Raises heart rate and contractility independently of beta receptors</w:t>
      </w:r>
    </w:p>
    <w:p>
      <w:pPr>
        <w:spacing w:after="200" w:line="276" w:lineRule="auto"/>
      </w:pPr>
      <w:r>
        <w:t>(b) Blocks calcium channels</w:t>
      </w:r>
    </w:p>
    <w:p>
      <w:pPr>
        <w:spacing w:after="200" w:line="276" w:lineRule="auto"/>
      </w:pPr>
      <w:r>
        <w:t>(c) Is a diuretic</w:t>
      </w:r>
    </w:p>
    <w:p>
      <w:pPr>
        <w:spacing w:after="200" w:line="276" w:lineRule="auto"/>
      </w:pPr>
      <w:r>
        <w:t>(d) Sedates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Raises heart rate and contractility independently of beta receptors</w:t>
      </w:r>
    </w:p>
    <w:p>
      <w:pPr>
        <w:spacing w:after="200" w:line="276" w:lineRule="auto"/>
      </w:pPr>
      <w:r>
        <w:t>🧠 Clinical Rationale: Glucagon activates cardiac cAMP pathways bypassing beta blockade, improving inotropy and chronotropy.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Blocks calcium channels — not the correct drug/class for this indication</w:t>
      </w:r>
    </w:p>
    <w:p>
      <w:pPr>
        <w:spacing w:after="200" w:line="276" w:lineRule="auto"/>
      </w:pPr>
      <w:r>
        <w:t>C. Is a diuretic — not the correct drug/class for this indication</w:t>
      </w:r>
    </w:p>
    <w:p>
      <w:pPr>
        <w:spacing w:after="200" w:line="276" w:lineRule="auto"/>
      </w:pPr>
      <w:r>
        <w:t>D. Sedates the patient — not the correct drug/class for this indication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Activated charcoal is CONTRAINDICATED in</w:t>
      </w:r>
    </w:p>
    <w:p>
      <w:pPr>
        <w:spacing w:after="200" w:line="276" w:lineRule="auto"/>
      </w:pPr>
      <w:r>
        <w:t>(a) Paracetamol overdose</w:t>
      </w:r>
    </w:p>
    <w:p>
      <w:pPr>
        <w:spacing w:after="200" w:line="276" w:lineRule="auto"/>
      </w:pPr>
      <w:r>
        <w:t>(b) Amanita mushroom</w:t>
      </w:r>
    </w:p>
    <w:p>
      <w:pPr>
        <w:spacing w:after="200" w:line="276" w:lineRule="auto"/>
      </w:pPr>
      <w:r>
        <w:t>(c) Unknown tablets</w:t>
      </w:r>
    </w:p>
    <w:p>
      <w:pPr>
        <w:spacing w:after="200" w:line="276" w:lineRule="auto"/>
      </w:pPr>
      <w:r>
        <w:t>(d) Caustic/acid ingestion and unprotected airway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Caustic/acid ingestion and unprotected airway</w:t>
      </w:r>
    </w:p>
    <w:p>
      <w:pPr>
        <w:spacing w:after="200" w:line="276" w:lineRule="auto"/>
      </w:pPr>
      <w:r>
        <w:t>🧠 Clinical Rationale: Charcoal does not help corrosives and risks aspiration — protect the airway and avoid in caustics.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Paracetamol overdose — not the correct drug/class for this indication</w:t>
      </w:r>
    </w:p>
    <w:p>
      <w:pPr>
        <w:spacing w:after="200" w:line="276" w:lineRule="auto"/>
      </w:pPr>
      <w:r>
        <w:t>B. Amanita mushroom — not the correct drug/class for this indication</w:t>
      </w:r>
    </w:p>
    <w:p>
      <w:pPr>
        <w:spacing w:after="200" w:line="276" w:lineRule="auto"/>
      </w:pPr>
      <w:r>
        <w:t>C. Unknown tablets — not the correct drug/class for this indication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dirty wound and no tetanus booster in 5 years should receive</w:t>
      </w:r>
    </w:p>
    <w:p>
      <w:pPr>
        <w:spacing w:after="200" w:line="276" w:lineRule="auto"/>
      </w:pPr>
      <w:r>
        <w:t>(a) Only antibiotics</w:t>
      </w:r>
    </w:p>
    <w:p>
      <w:pPr>
        <w:spacing w:after="200" w:line="276" w:lineRule="auto"/>
      </w:pPr>
      <w:r>
        <w:t>(b) Tetanus toxoid + tetanus immunoglobulin (TIG)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BCG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Tetanus toxoid + tetanus immunoglobulin (TIG)</w:t>
      </w:r>
    </w:p>
    <w:p>
      <w:pPr>
        <w:spacing w:after="200" w:line="276" w:lineRule="auto"/>
      </w:pPr>
      <w:r>
        <w:t>🧠 Clinical Rationale: Dirty wounds: TT + TIG if the wound is high risk or vaccination status incomplete.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5 years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antibiotics — not the correct drug/class for this indication</w:t>
      </w:r>
    </w:p>
    <w:p>
      <w:pPr>
        <w:spacing w:after="200" w:line="276" w:lineRule="auto"/>
      </w:pPr>
      <w:r>
        <w:t>C. Nothing — not the correct drug/class for this indication</w:t>
      </w:r>
    </w:p>
    <w:p>
      <w:pPr>
        <w:spacing w:after="200" w:line="276" w:lineRule="auto"/>
      </w:pPr>
      <w:r>
        <w:t>D. BCG — not the correct drug/class for this indication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Post-exposure prophylaxis for rabies includes</w:t>
      </w:r>
    </w:p>
    <w:p>
      <w:pPr>
        <w:spacing w:after="200" w:line="276" w:lineRule="auto"/>
      </w:pPr>
      <w:r>
        <w:t>(a) Only wound dressing</w:t>
      </w:r>
    </w:p>
    <w:p>
      <w:pPr>
        <w:spacing w:after="200" w:line="276" w:lineRule="auto"/>
      </w:pPr>
      <w:r>
        <w:t>(b) Oral antibiotics</w:t>
      </w:r>
    </w:p>
    <w:p>
      <w:pPr>
        <w:spacing w:after="200" w:line="276" w:lineRule="auto"/>
      </w:pPr>
      <w:r>
        <w:t>(c) No vaccination</w:t>
      </w:r>
    </w:p>
    <w:p>
      <w:pPr>
        <w:spacing w:after="200" w:line="276" w:lineRule="auto"/>
      </w:pPr>
      <w:r>
        <w:t>(d) Immediate wound washing, rabies vaccine and immunoglobulin (if indicated)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Immediate wound washing, rabies vaccine and immunoglobulin (if indicated)</w:t>
      </w:r>
    </w:p>
    <w:p>
      <w:pPr>
        <w:spacing w:after="200" w:line="276" w:lineRule="auto"/>
      </w:pPr>
      <w:r>
        <w:t>🧠 Clinical Rationale: Category III exposures: wash wound 15 min, give RIG infiltrated around wound and 4-5 vaccine doses.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wound dressing — not the correct drug/class for this indication</w:t>
      </w:r>
    </w:p>
    <w:p>
      <w:pPr>
        <w:spacing w:after="200" w:line="276" w:lineRule="auto"/>
      </w:pPr>
      <w:r>
        <w:t>B. Oral antibiotics — not the correct drug/class for this indication</w:t>
      </w:r>
    </w:p>
    <w:p>
      <w:pPr>
        <w:spacing w:after="200" w:line="276" w:lineRule="auto"/>
      </w:pPr>
      <w:r>
        <w:t>C. No vaccination — not the correct drug/class for this indication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suspected adrenal (Addisonian) crisis, the nurse should give</w:t>
      </w:r>
    </w:p>
    <w:p>
      <w:pPr>
        <w:spacing w:after="200" w:line="276" w:lineRule="auto"/>
      </w:pPr>
      <w:r>
        <w:t>(a) IV hydrocortisone and fluids emergently (after drawing cortisol)</w:t>
      </w:r>
    </w:p>
    <w:p>
      <w:pPr>
        <w:spacing w:after="200" w:line="276" w:lineRule="auto"/>
      </w:pPr>
      <w:r>
        <w:t>(b) Oral calcium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hydrocortisone and fluids emergently (after drawing cortisol)</w:t>
      </w:r>
    </w:p>
    <w:p>
      <w:pPr>
        <w:spacing w:after="200" w:line="276" w:lineRule="auto"/>
      </w:pPr>
      <w:r>
        <w:t>🧠 Clinical Rationale: Adrenal crisis is life-threatening — IV hydrocortisone, saline and glucose; treat precipitant.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calcium — not the correct drug/class for this indication</w:t>
      </w:r>
    </w:p>
    <w:p>
      <w:pPr>
        <w:spacing w:after="200" w:line="276" w:lineRule="auto"/>
      </w:pPr>
      <w:r>
        <w:t>C. Insulin — not the correct drug/class for this indication</w:t>
      </w:r>
    </w:p>
    <w:p>
      <w:pPr>
        <w:spacing w:after="200" w:line="276" w:lineRule="auto"/>
      </w:pPr>
      <w:r>
        <w:t>D. Diuretics — not the correct drug/class for this indication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severe asthma, salbutamol is given by</w:t>
      </w:r>
    </w:p>
    <w:p>
      <w:pPr>
        <w:spacing w:after="200" w:line="276" w:lineRule="auto"/>
      </w:pPr>
      <w:r>
        <w:t>(a) Oral tablets only</w:t>
      </w:r>
    </w:p>
    <w:p>
      <w:pPr>
        <w:spacing w:after="200" w:line="276" w:lineRule="auto"/>
      </w:pPr>
      <w:r>
        <w:t>(b) Nebulisation or MDI with spacer, repeated as needed</w:t>
      </w:r>
    </w:p>
    <w:p>
      <w:pPr>
        <w:spacing w:after="200" w:line="276" w:lineRule="auto"/>
      </w:pPr>
      <w:r>
        <w:t>(c) IV bolus always</w:t>
      </w:r>
    </w:p>
    <w:p>
      <w:pPr>
        <w:spacing w:after="200" w:line="276" w:lineRule="auto"/>
      </w:pPr>
      <w:r>
        <w:t>(d) Topical application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Nebulisation or MDI with spacer, repeated as needed</w:t>
      </w:r>
    </w:p>
    <w:p>
      <w:pPr>
        <w:spacing w:after="200" w:line="276" w:lineRule="auto"/>
      </w:pPr>
      <w:r>
        <w:t>🧠 Clinical Rationale: Inhaled short-acting beta-agonists are first-line; add ipratropium and steroids for severe attacks.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tablets only — not the correct drug/class for this indication</w:t>
      </w:r>
    </w:p>
    <w:p>
      <w:pPr>
        <w:spacing w:after="200" w:line="276" w:lineRule="auto"/>
      </w:pPr>
      <w:r>
        <w:t>C. IV bolus always — not the correct drug/class for this indication</w:t>
      </w:r>
    </w:p>
    <w:p>
      <w:pPr>
        <w:spacing w:after="200" w:line="276" w:lineRule="auto"/>
      </w:pPr>
      <w:r>
        <w:t>D. Topical application — not the correct drug/class for this indication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Succinylcholine is avoided in major burns and spinal cord injury because it can cause</w:t>
      </w:r>
    </w:p>
    <w:p>
      <w:pPr>
        <w:spacing w:after="200" w:line="276" w:lineRule="auto"/>
      </w:pPr>
      <w:r>
        <w:t>(a) Hypotension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Seizures</w:t>
      </w:r>
    </w:p>
    <w:p>
      <w:pPr>
        <w:spacing w:after="200" w:line="276" w:lineRule="auto"/>
      </w:pPr>
      <w:r>
        <w:t>(d) Life-threatening hyperkalaemia from up-regulated receptors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Life-threatening hyperkalaemia from up-regulated receptors</w:t>
      </w:r>
    </w:p>
    <w:p>
      <w:pPr>
        <w:spacing w:after="200" w:line="276" w:lineRule="auto"/>
      </w:pPr>
      <w:r>
        <w:t>🧠 Clinical Rationale: Denervated/muscle-injured patients release massive potassium with succinylcholine — avoid after 24-48 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 — not the correct drug/class for this indication</w:t>
      </w:r>
    </w:p>
    <w:p>
      <w:pPr>
        <w:spacing w:after="200" w:line="276" w:lineRule="auto"/>
      </w:pPr>
      <w:r>
        <w:t>B. Hyperglycaemia — not the correct drug/class for this indication</w:t>
      </w:r>
    </w:p>
    <w:p>
      <w:pPr>
        <w:spacing w:after="200" w:line="276" w:lineRule="auto"/>
      </w:pPr>
      <w:r>
        <w:t>C. Seizures — not the correct drug/class for this indication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awaiting help for a patient in shock, elevating the legs 30 degrees may</w:t>
      </w:r>
    </w:p>
    <w:p>
      <w:pPr>
        <w:spacing w:after="200" w:line="276" w:lineRule="auto"/>
      </w:pPr>
      <w:r>
        <w:t>(a) Cure the shock</w:t>
      </w:r>
    </w:p>
    <w:p>
      <w:pPr>
        <w:spacing w:after="200" w:line="276" w:lineRule="auto"/>
      </w:pPr>
      <w:r>
        <w:t>(b) Transiently improve venous return (autotransfusion)</w:t>
      </w:r>
    </w:p>
    <w:p>
      <w:pPr>
        <w:spacing w:after="200" w:line="276" w:lineRule="auto"/>
      </w:pPr>
      <w:r>
        <w:t>(c) Raise blood pressure permanently</w:t>
      </w:r>
    </w:p>
    <w:p>
      <w:pPr>
        <w:spacing w:after="200" w:line="276" w:lineRule="auto"/>
      </w:pPr>
      <w:r>
        <w:t>(d) Improve kidney function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Transiently improve venous return (autotransfusion)</w:t>
      </w:r>
    </w:p>
    <w:p>
      <w:pPr>
        <w:spacing w:after="200" w:line="276" w:lineRule="auto"/>
      </w:pPr>
      <w:r>
        <w:t>🧠 Clinical Rationale: Leg elevation briefly augments preload; it is not a substitute for fluids and definitive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Cure the shock — would be appropriate in a different situation, not this one</w:t>
      </w:r>
    </w:p>
    <w:p>
      <w:pPr>
        <w:spacing w:after="200" w:line="276" w:lineRule="auto"/>
      </w:pPr>
      <w:r>
        <w:t>C. Raise blood pressure permanently — would be appropriate in a different situation, not this one</w:t>
      </w:r>
    </w:p>
    <w:p>
      <w:pPr>
        <w:spacing w:after="200" w:line="276" w:lineRule="auto"/>
      </w:pPr>
      <w:r>
        <w:t>D. Improve kidney function — would be appropriate in a different situation, not this one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in the ED has crushing chest pain and diaphoresis. The nurse's FIRST action is</w:t>
      </w:r>
    </w:p>
    <w:p>
      <w:pPr>
        <w:spacing w:after="200" w:line="276" w:lineRule="auto"/>
      </w:pPr>
      <w:r>
        <w:t>(a) Give food</w:t>
      </w:r>
    </w:p>
    <w:p>
      <w:pPr>
        <w:spacing w:after="200" w:line="276" w:lineRule="auto"/>
      </w:pPr>
      <w:r>
        <w:t>(b) Let the patient walk</w:t>
      </w:r>
    </w:p>
    <w:p>
      <w:pPr>
        <w:spacing w:after="200" w:line="276" w:lineRule="auto"/>
      </w:pPr>
      <w:r>
        <w:t>(c) Wait for blood tests</w:t>
      </w:r>
    </w:p>
    <w:p>
      <w:pPr>
        <w:spacing w:after="200" w:line="276" w:lineRule="auto"/>
      </w:pPr>
      <w:r>
        <w:t>(d) Obtain a 12-lead ECG within 10 minutes and assess for STEMI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Obtain a 12-lead ECG within 10 minutes and assess for STEMI</w:t>
      </w:r>
    </w:p>
    <w:p>
      <w:pPr>
        <w:spacing w:after="200" w:line="276" w:lineRule="auto"/>
      </w:pPr>
      <w:r>
        <w:t>🧠 Clinical Rationale: Door-to-ECG ≤10 min identifies STEMI for early reperfusion.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• Crushing chest pain — acute coronary syndrome</w:t>
      </w:r>
    </w:p>
    <w:p>
      <w:pPr>
        <w:spacing w:after="200" w:line="276" w:lineRule="auto"/>
      </w:pPr>
      <w:r>
        <w:t>• Diaphoresis — autonomic stress response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Chest Pain - First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Obtain a 12-lead ECG within 10 minutes and assess for STEMI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food — does not address the immediate life-threatening problem (ABC comes first)</w:t>
      </w:r>
    </w:p>
    <w:p>
      <w:pPr>
        <w:spacing w:after="200" w:line="276" w:lineRule="auto"/>
      </w:pPr>
      <w:r>
        <w:t>B. Let the patient walk — does not address the immediate life-threatening problem (ABC comes first)</w:t>
      </w:r>
    </w:p>
    <w:p>
      <w:pPr>
        <w:spacing w:after="200" w:line="276" w:lineRule="auto"/>
      </w:pPr>
      <w:r>
        <w:t>C. Wait for blood tests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Adult CPR chest compressions should be delivered at a rate of</w:t>
      </w:r>
    </w:p>
    <w:p>
      <w:pPr>
        <w:spacing w:after="200" w:line="276" w:lineRule="auto"/>
      </w:pPr>
      <w:r>
        <w:t>(a) 100-120 per minute at 5-6 cm depth</w:t>
      </w:r>
    </w:p>
    <w:p>
      <w:pPr>
        <w:spacing w:after="200" w:line="276" w:lineRule="auto"/>
      </w:pPr>
      <w:r>
        <w:t>(b) 60-80 per minute</w:t>
      </w:r>
    </w:p>
    <w:p>
      <w:pPr>
        <w:spacing w:after="200" w:line="276" w:lineRule="auto"/>
      </w:pPr>
      <w:r>
        <w:t>(c) 80-100 per minute shallow</w:t>
      </w:r>
    </w:p>
    <w:p>
      <w:pPr>
        <w:spacing w:after="200" w:line="276" w:lineRule="auto"/>
      </w:pPr>
      <w:r>
        <w:t>(d) 150 per minute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100-120 per minute at 5-6 cm depth</w:t>
      </w:r>
    </w:p>
    <w:p>
      <w:pPr>
        <w:spacing w:after="200" w:line="276" w:lineRule="auto"/>
      </w:pPr>
      <w:r>
        <w:t>🧠 Clinical Rationale: AHA guidelines: 100-120/min, 5-6 cm depth, full recoil, minimise interruptions.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60-80 per minute — plausible, but not the single most accurate fact asked</w:t>
      </w:r>
    </w:p>
    <w:p>
      <w:pPr>
        <w:spacing w:after="200" w:line="276" w:lineRule="auto"/>
      </w:pPr>
      <w:r>
        <w:t>C. 80-100 per minute shallow — plausible, but not the single most accurate fact asked</w:t>
      </w:r>
    </w:p>
    <w:p>
      <w:pPr>
        <w:spacing w:after="200" w:line="276" w:lineRule="auto"/>
      </w:pPr>
      <w:r>
        <w:t>D. 150 per minute — plausible, but not the single most accurate fact asked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rhythms are shockable?</w:t>
      </w:r>
    </w:p>
    <w:p>
      <w:pPr>
        <w:spacing w:after="200" w:line="276" w:lineRule="auto"/>
      </w:pPr>
      <w:r>
        <w:t>(a) Asystole and PEA</w:t>
      </w:r>
    </w:p>
    <w:p>
      <w:pPr>
        <w:spacing w:after="200" w:line="276" w:lineRule="auto"/>
      </w:pPr>
      <w:r>
        <w:t>(b) Sinus bradycardia</w:t>
      </w:r>
    </w:p>
    <w:p>
      <w:pPr>
        <w:spacing w:after="200" w:line="276" w:lineRule="auto"/>
      </w:pPr>
      <w:r>
        <w:t>(c) Ventricular fibrillation and pulseless ventricular tachycardia</w:t>
      </w:r>
    </w:p>
    <w:p>
      <w:pPr>
        <w:spacing w:after="200" w:line="276" w:lineRule="auto"/>
      </w:pPr>
      <w:r>
        <w:t>(d) Atrial flutter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Ventricular fibrillation and pulseless ventricular tachycardia</w:t>
      </w:r>
    </w:p>
    <w:p>
      <w:pPr>
        <w:spacing w:after="200" w:line="276" w:lineRule="auto"/>
      </w:pPr>
      <w:r>
        <w:t>🧠 Clinical Rationale: Shockable: VF and pulseless VT. Asystole/PEA need CPR and adrenaline, not shocks.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Asystole and PEA — a related concept, but it does not match the defining feature asked</w:t>
      </w:r>
    </w:p>
    <w:p>
      <w:pPr>
        <w:spacing w:after="200" w:line="276" w:lineRule="auto"/>
      </w:pPr>
      <w:r>
        <w:t>B. Sinus bradycardia — a related concept, but it does not match the defining feature asked</w:t>
      </w:r>
    </w:p>
    <w:p>
      <w:pPr>
        <w:spacing w:after="200" w:line="276" w:lineRule="auto"/>
      </w:pPr>
      <w:r>
        <w:t>D. Atrial flutter — a related concept, but it does not match the defining feature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choking infant, the correct sequence of interventions is</w:t>
      </w:r>
    </w:p>
    <w:p>
      <w:pPr>
        <w:spacing w:after="200" w:line="276" w:lineRule="auto"/>
      </w:pPr>
      <w:r>
        <w:t>(a) Abdominal thrusts first</w:t>
      </w:r>
    </w:p>
    <w:p>
      <w:pPr>
        <w:spacing w:after="200" w:line="276" w:lineRule="auto"/>
      </w:pPr>
      <w:r>
        <w:t>(b) Blind finger sweep</w:t>
      </w:r>
    </w:p>
    <w:p>
      <w:pPr>
        <w:spacing w:after="200" w:line="276" w:lineRule="auto"/>
      </w:pPr>
      <w:r>
        <w:t>(c) 5 back blows then 5 chest thrusts (not abdominal thrusts)</w:t>
      </w:r>
    </w:p>
    <w:p>
      <w:pPr>
        <w:spacing w:after="200" w:line="276" w:lineRule="auto"/>
      </w:pPr>
      <w:r>
        <w:t>(d) Give water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5 back blows then 5 chest thrusts (not abdominal thrusts)</w:t>
      </w:r>
    </w:p>
    <w:p>
      <w:pPr>
        <w:spacing w:after="200" w:line="276" w:lineRule="auto"/>
      </w:pPr>
      <w:r>
        <w:t>🧠 Clinical Rationale: Infants: alternating back blows and chest thrusts; no abdominal thrusts or blind sweeps.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Abdominal thrusts first — would be appropriate in a different situation, not this one</w:t>
      </w:r>
    </w:p>
    <w:p>
      <w:pPr>
        <w:spacing w:after="200" w:line="276" w:lineRule="auto"/>
      </w:pPr>
      <w:r>
        <w:t>B. Blind finger sweep — would be appropriate in a different situation, not this one</w:t>
      </w:r>
    </w:p>
    <w:p>
      <w:pPr>
        <w:spacing w:after="200" w:line="276" w:lineRule="auto"/>
      </w:pPr>
      <w:r>
        <w:t>D. Give water — would be appropriate in a different situation, not this one</w:t>
      </w:r>
    </w:p>
    <w:p>
      <w:pPr>
        <w:spacing w:after="200" w:line="276" w:lineRule="auto"/>
      </w:pPr>
      <w:r>
        <w:t>⚠️ Exam Trap: Infant choking differs from adult: 5 back blows + 5 chest thrusts — abdominal thrusts are NOT used in infants.</w:t>
      </w:r>
    </w:p>
    <w:p>
      <w:pPr>
        <w:spacing w:after="200" w:line="276" w:lineRule="auto"/>
      </w:pPr>
      <w:r>
        <w:t>💎 PNC Pearl: Choking adult: 5 back blows then 5 abdominal thrusts (Heimlich); infant: 5 back blows + 5 chest thrusts — never blind finger sweeps.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generalised tonic-clonic seizure, the nurse should</w:t>
      </w:r>
    </w:p>
    <w:p>
      <w:pPr>
        <w:spacing w:after="200" w:line="276" w:lineRule="auto"/>
      </w:pPr>
      <w:r>
        <w:t>(a) Insert a tongue blade</w:t>
      </w:r>
    </w:p>
    <w:p>
      <w:pPr>
        <w:spacing w:after="200" w:line="276" w:lineRule="auto"/>
      </w:pPr>
      <w:r>
        <w:t>(b) Protect the head, loosen clothing and time the seizure</w:t>
      </w:r>
    </w:p>
    <w:p>
      <w:pPr>
        <w:spacing w:after="200" w:line="276" w:lineRule="auto"/>
      </w:pPr>
      <w:r>
        <w:t>(c) Restrain the limbs</w:t>
      </w:r>
    </w:p>
    <w:p>
      <w:pPr>
        <w:spacing w:after="200" w:line="276" w:lineRule="auto"/>
      </w:pPr>
      <w:r>
        <w:t>(d) Give oral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Protect the head, loosen clothing and time the seizure</w:t>
      </w:r>
    </w:p>
    <w:p>
      <w:pPr>
        <w:spacing w:after="200" w:line="276" w:lineRule="auto"/>
      </w:pPr>
      <w:r>
        <w:t>🧠 Clinical Rationale: Protect from injury, never restrain or put anything in the mouth; turn to side after the seizure.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Seizure - Safety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Protect the head, loosen clothing and time the seizure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Insert a tongue blade — does not address the immediate life-threatening problem (ABC comes first)</w:t>
      </w:r>
    </w:p>
    <w:p>
      <w:pPr>
        <w:spacing w:after="200" w:line="276" w:lineRule="auto"/>
      </w:pPr>
      <w:r>
        <w:t>C. Restrain the limbs — does not address the immediate life-threatening problem (ABC comes first)</w:t>
      </w:r>
    </w:p>
    <w:p>
      <w:pPr>
        <w:spacing w:after="200" w:line="276" w:lineRule="auto"/>
      </w:pPr>
      <w:r>
        <w:t>D. Give oral fluids — does not address the immediate life-threatening problem (ABC comes first)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conscious diabetic with a blood glucose of 40 mg/dL and sweating should be given</w:t>
      </w:r>
    </w:p>
    <w:p>
      <w:pPr>
        <w:spacing w:after="200" w:line="276" w:lineRule="auto"/>
      </w:pPr>
      <w:r>
        <w:t>(a) Insulin</w:t>
      </w:r>
    </w:p>
    <w:p>
      <w:pPr>
        <w:spacing w:after="200" w:line="276" w:lineRule="auto"/>
      </w:pPr>
      <w:r>
        <w:t>(b) Water</w:t>
      </w:r>
    </w:p>
    <w:p>
      <w:pPr>
        <w:spacing w:after="200" w:line="276" w:lineRule="auto"/>
      </w:pPr>
      <w:r>
        <w:t>(c) Nothing to eat</w:t>
      </w:r>
    </w:p>
    <w:p>
      <w:pPr>
        <w:spacing w:after="200" w:line="276" w:lineRule="auto"/>
      </w:pPr>
      <w:r>
        <w:t>(d) 15-20 g fast-acting carbohydrate (e.g., glucose tablets, juice)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15-20 g fast-acting carbohydrate (e.g., glucose tablets, juice)</w:t>
      </w:r>
    </w:p>
    <w:p>
      <w:pPr>
        <w:spacing w:after="200" w:line="276" w:lineRule="auto"/>
      </w:pPr>
      <w:r>
        <w:t>🧠 Clinical Rationale: Fast carbs (rule of 15) treat hypoglycaemia; recheck glucose in 15 minutes.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40 mg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Insulin — does not match the characteristic feature/management described in the stem</w:t>
      </w:r>
    </w:p>
    <w:p>
      <w:pPr>
        <w:spacing w:after="200" w:line="276" w:lineRule="auto"/>
      </w:pPr>
      <w:r>
        <w:t>B. Water — does not match the characteristic feature/management described in the stem</w:t>
      </w:r>
    </w:p>
    <w:p>
      <w:pPr>
        <w:spacing w:after="200" w:line="276" w:lineRule="auto"/>
      </w:pPr>
      <w:r>
        <w:t>C. Nothing to eat — does not match the characteristic feature/management described in the stem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 aid for epistaxis includes</w:t>
      </w:r>
    </w:p>
    <w:p>
      <w:pPr>
        <w:spacing w:after="200" w:line="276" w:lineRule="auto"/>
      </w:pPr>
      <w:r>
        <w:t>(a) Tilting the head back</w:t>
      </w:r>
    </w:p>
    <w:p>
      <w:pPr>
        <w:spacing w:after="200" w:line="276" w:lineRule="auto"/>
      </w:pPr>
      <w:r>
        <w:t>(b) Lying flat</w:t>
      </w:r>
    </w:p>
    <w:p>
      <w:pPr>
        <w:spacing w:after="200" w:line="276" w:lineRule="auto"/>
      </w:pPr>
      <w:r>
        <w:t>(c) Sitting forward, pinching the nostrils for 10-15 minutes</w:t>
      </w:r>
    </w:p>
    <w:p>
      <w:pPr>
        <w:spacing w:after="200" w:line="276" w:lineRule="auto"/>
      </w:pPr>
      <w:r>
        <w:t>(d) Blowing the nose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Sitting forward, pinching the nostrils for 10-15 minutes</w:t>
      </w:r>
    </w:p>
    <w:p>
      <w:pPr>
        <w:spacing w:after="200" w:line="276" w:lineRule="auto"/>
      </w:pPr>
      <w:r>
        <w:t>🧠 Clinical Rationale: Lean forward, pinch the soft part of the nose 10-15 min; leaning back causes swallowing of blood.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Tilting the head back — would be appropriate in a different situation, not this one</w:t>
      </w:r>
    </w:p>
    <w:p>
      <w:pPr>
        <w:spacing w:after="200" w:line="276" w:lineRule="auto"/>
      </w:pPr>
      <w:r>
        <w:t>B. Lying flat — would be appropriate in a different situation, not this one</w:t>
      </w:r>
    </w:p>
    <w:p>
      <w:pPr>
        <w:spacing w:after="200" w:line="276" w:lineRule="auto"/>
      </w:pPr>
      <w:r>
        <w:t>D. Blowing the nose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splinting a suspected fracture, the nurse should</w:t>
      </w:r>
    </w:p>
    <w:p>
      <w:pPr>
        <w:spacing w:after="200" w:line="276" w:lineRule="auto"/>
      </w:pPr>
      <w:r>
        <w:t>(a) Reduce the fracture manually</w:t>
      </w:r>
    </w:p>
    <w:p>
      <w:pPr>
        <w:spacing w:after="200" w:line="276" w:lineRule="auto"/>
      </w:pPr>
      <w:r>
        <w:t>(b) Apply heat</w:t>
      </w:r>
    </w:p>
    <w:p>
      <w:pPr>
        <w:spacing w:after="200" w:line="276" w:lineRule="auto"/>
      </w:pPr>
      <w:r>
        <w:t>(c) Assess neurovascular status (pulses, sensation, movement) distal to the injury</w:t>
      </w:r>
    </w:p>
    <w:p>
      <w:pPr>
        <w:spacing w:after="200" w:line="276" w:lineRule="auto"/>
      </w:pPr>
      <w:r>
        <w:t>(d) Let the patient walk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Assess neurovascular status (pulses, sensation, movement) distal to the injury</w:t>
      </w:r>
    </w:p>
    <w:p>
      <w:pPr>
        <w:spacing w:after="200" w:line="276" w:lineRule="auto"/>
      </w:pPr>
      <w:r>
        <w:t>🧠 Clinical Rationale: Document distal neurovascular status before and after splinting; splint joints above and below.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the fracture manually — would be appropriate in a different situation, not this one</w:t>
      </w:r>
    </w:p>
    <w:p>
      <w:pPr>
        <w:spacing w:after="200" w:line="276" w:lineRule="auto"/>
      </w:pPr>
      <w:r>
        <w:t>B. Apply heat — would be appropriate in a different situation, not this one</w:t>
      </w:r>
    </w:p>
    <w:p>
      <w:pPr>
        <w:spacing w:after="200" w:line="276" w:lineRule="auto"/>
      </w:pPr>
      <w:r>
        <w:t>D. Let the patient walk — would be appropriate in a different situation, not this one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profuse bleeding from a wound, the first action is</w:t>
      </w:r>
    </w:p>
    <w:p>
      <w:pPr>
        <w:spacing w:after="200" w:line="276" w:lineRule="auto"/>
      </w:pPr>
      <w:r>
        <w:t>(a) Direct firm pressure with a clean dressing and elevate the limb</w:t>
      </w:r>
    </w:p>
    <w:p>
      <w:pPr>
        <w:spacing w:after="200" w:line="276" w:lineRule="auto"/>
      </w:pPr>
      <w:r>
        <w:t>(b) Apply a tight tourniquet immediately for all wounds</w:t>
      </w:r>
    </w:p>
    <w:p>
      <w:pPr>
        <w:spacing w:after="200" w:line="276" w:lineRule="auto"/>
      </w:pPr>
      <w:r>
        <w:t>(c) Wash the wound first</w:t>
      </w:r>
    </w:p>
    <w:p>
      <w:pPr>
        <w:spacing w:after="200" w:line="276" w:lineRule="auto"/>
      </w:pPr>
      <w:r>
        <w:t>(d) Give oral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Direct firm pressure with a clean dressing and elevate the limb</w:t>
      </w:r>
    </w:p>
    <w:p>
      <w:pPr>
        <w:spacing w:after="200" w:line="276" w:lineRule="auto"/>
      </w:pPr>
      <w:r>
        <w:t>🧠 Clinical Rationale: Direct pressure controls most bleeding; tourniquets are for severe limb haemorrhage unresponsive to pressure.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Apply a tight tourniquet immediately for all wounds — would be appropriate in a different situation, not this one</w:t>
      </w:r>
    </w:p>
    <w:p>
      <w:pPr>
        <w:spacing w:after="200" w:line="276" w:lineRule="auto"/>
      </w:pPr>
      <w:r>
        <w:t>C. Wash the wound first — would be appropriate in a different situation, not this one</w:t>
      </w:r>
    </w:p>
    <w:p>
      <w:pPr>
        <w:spacing w:after="200" w:line="276" w:lineRule="auto"/>
      </w:pPr>
      <w:r>
        <w:t>D. Give oral fluids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'fight-or-flight' response is mediated by the</w:t>
      </w:r>
    </w:p>
    <w:p>
      <w:pPr>
        <w:spacing w:after="200" w:line="276" w:lineRule="auto"/>
      </w:pPr>
      <w:r>
        <w:t>(a) Sympathetic nervous system</w:t>
      </w:r>
    </w:p>
    <w:p>
      <w:pPr>
        <w:spacing w:after="200" w:line="276" w:lineRule="auto"/>
      </w:pPr>
      <w:r>
        <w:t>(b) Parasympathetic system</w:t>
      </w:r>
    </w:p>
    <w:p>
      <w:pPr>
        <w:spacing w:after="200" w:line="276" w:lineRule="auto"/>
      </w:pPr>
      <w:r>
        <w:t>(c) Somatic nerves</w:t>
      </w:r>
    </w:p>
    <w:p>
      <w:pPr>
        <w:spacing w:after="200" w:line="276" w:lineRule="auto"/>
      </w:pPr>
      <w:r>
        <w:t>(d) Enteric plexus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Sympathetic nervous system</w:t>
      </w:r>
    </w:p>
    <w:p>
      <w:pPr>
        <w:spacing w:after="200" w:line="276" w:lineRule="auto"/>
      </w:pPr>
      <w:r>
        <w:t>🧠 Clinical Rationale: Sympathetic activation: tachycardia, bronchodilation, pupil dilation, adrenaline release.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Parasympathetic system — a related concept, but it does not match the defining feature asked</w:t>
      </w:r>
    </w:p>
    <w:p>
      <w:pPr>
        <w:spacing w:after="200" w:line="276" w:lineRule="auto"/>
      </w:pPr>
      <w:r>
        <w:t>C. Somatic nerves — a related concept, but it does not match the defining feature asked</w:t>
      </w:r>
    </w:p>
    <w:p>
      <w:pPr>
        <w:spacing w:after="200" w:line="276" w:lineRule="auto"/>
      </w:pPr>
      <w:r>
        <w:t>D. Enteric plexus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Visceral pain is typically described as</w:t>
      </w:r>
    </w:p>
    <w:p>
      <w:pPr>
        <w:spacing w:after="200" w:line="276" w:lineRule="auto"/>
      </w:pPr>
      <w:r>
        <w:t>(a) Sharp and localised</w:t>
      </w:r>
    </w:p>
    <w:p>
      <w:pPr>
        <w:spacing w:after="200" w:line="276" w:lineRule="auto"/>
      </w:pPr>
      <w:r>
        <w:t>(b) Dull, diffuse, poorly localised (e.g., organ distension)</w:t>
      </w:r>
    </w:p>
    <w:p>
      <w:pPr>
        <w:spacing w:after="200" w:line="276" w:lineRule="auto"/>
      </w:pPr>
      <w:r>
        <w:t>(c) Superficial pricking</w:t>
      </w:r>
    </w:p>
    <w:p>
      <w:pPr>
        <w:spacing w:after="200" w:line="276" w:lineRule="auto"/>
      </w:pPr>
      <w:r>
        <w:t>(d) Always in the skin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Dull, diffuse, poorly localised (e.g., organ distension)</w:t>
      </w:r>
    </w:p>
    <w:p>
      <w:pPr>
        <w:spacing w:after="200" w:line="276" w:lineRule="auto"/>
      </w:pPr>
      <w:r>
        <w:t>🧠 Clinical Rationale: Visceral pain is vague and referred; somatic pain is sharp and well localised.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Sharp and localised — a related concept, but it does not match the defining feature asked</w:t>
      </w:r>
    </w:p>
    <w:p>
      <w:pPr>
        <w:spacing w:after="200" w:line="276" w:lineRule="auto"/>
      </w:pPr>
      <w:r>
        <w:t>C. Superficial pricking — a related concept, but it does not match the defining feature asked</w:t>
      </w:r>
    </w:p>
    <w:p>
      <w:pPr>
        <w:spacing w:after="200" w:line="276" w:lineRule="auto"/>
      </w:pPr>
      <w:r>
        <w:t>D. Always in the skin — a related concept, but it does not match the defining feature asked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prolonged shock, cells shift to anaerobic metabolism causing</w:t>
      </w:r>
    </w:p>
    <w:p>
      <w:pPr>
        <w:spacing w:after="200" w:line="276" w:lineRule="auto"/>
      </w:pPr>
      <w:r>
        <w:t>(a) Alkalosis</w:t>
      </w:r>
    </w:p>
    <w:p>
      <w:pPr>
        <w:spacing w:after="200" w:line="276" w:lineRule="auto"/>
      </w:pPr>
      <w:r>
        <w:t>(b) Increased ATP production</w:t>
      </w:r>
    </w:p>
    <w:p>
      <w:pPr>
        <w:spacing w:after="200" w:line="276" w:lineRule="auto"/>
      </w:pPr>
      <w:r>
        <w:t>(c) Lactic acidosis and cellular dysfunction</w:t>
      </w:r>
    </w:p>
    <w:p>
      <w:pPr>
        <w:spacing w:after="200" w:line="276" w:lineRule="auto"/>
      </w:pPr>
      <w:r>
        <w:t>(d) Improved perfusion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Lactic acidosis and cellular dysfunction</w:t>
      </w:r>
    </w:p>
    <w:p>
      <w:pPr>
        <w:spacing w:after="200" w:line="276" w:lineRule="auto"/>
      </w:pPr>
      <w:r>
        <w:t>🧠 Clinical Rationale: Anaerobic metabolism produces lactate — acidosis impairs cellular and organ function.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Alkalosis — a related concept, but it does not match the defining feature asked</w:t>
      </w:r>
    </w:p>
    <w:p>
      <w:pPr>
        <w:spacing w:after="200" w:line="276" w:lineRule="auto"/>
      </w:pPr>
      <w:r>
        <w:t>B. Increased ATP production — a related concept, but it does not match the defining feature asked</w:t>
      </w:r>
    </w:p>
    <w:p>
      <w:pPr>
        <w:spacing w:after="200" w:line="276" w:lineRule="auto"/>
      </w:pPr>
      <w:r>
        <w:t>D. Improved perfusion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