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 falling lactate over the first 6 hours of sepsis resuscitation indicates</w:t>
      </w:r>
    </w:p>
    <w:p>
      <w:pPr>
        <w:spacing w:after="200" w:line="276" w:lineRule="auto"/>
      </w:pPr>
      <w:r>
        <w:t>(a) Worsening shock</w:t>
      </w:r>
    </w:p>
    <w:p>
      <w:pPr>
        <w:spacing w:after="200" w:line="276" w:lineRule="auto"/>
      </w:pPr>
      <w:r>
        <w:t>(b) Fluid overload</w:t>
      </w:r>
    </w:p>
    <w:p>
      <w:pPr>
        <w:spacing w:after="200" w:line="276" w:lineRule="auto"/>
      </w:pPr>
      <w:r>
        <w:t>(c) Liver failure only</w:t>
      </w:r>
    </w:p>
    <w:p>
      <w:pPr>
        <w:spacing w:after="200" w:line="276" w:lineRule="auto"/>
      </w:pPr>
      <w:r>
        <w:t>(d) Improving tissue perfusion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Improving tissue perfusion</w:t>
      </w:r>
    </w:p>
    <w:p>
      <w:pPr>
        <w:spacing w:after="200" w:line="276" w:lineRule="auto"/>
      </w:pPr>
      <w:r>
        <w:t>🧠 Clinical Rationale: Lactate clearance (≥10% fall) correlates with better outcomes — monitor trends.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6 hours — key data point in the stem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Worsening shock — does not match the characteristic feature/management described in the stem</w:t>
      </w:r>
    </w:p>
    <w:p>
      <w:pPr>
        <w:spacing w:after="200" w:line="276" w:lineRule="auto"/>
      </w:pPr>
      <w:r>
        <w:t>B. Fluid overload — does not match the characteristic feature/management described in the stem</w:t>
      </w:r>
    </w:p>
    <w:p>
      <w:pPr>
        <w:spacing w:after="200" w:line="276" w:lineRule="auto"/>
      </w:pPr>
      <w:r>
        <w:t>C. Liver failure only — does not match the characteristic feature/management described in the stem</w:t>
      </w:r>
    </w:p>
    <w:p>
      <w:pPr>
        <w:spacing w:after="200" w:line="276" w:lineRule="auto"/>
      </w:pPr>
      <w:r>
        <w:t>⚠️ Exam Trap: CPR quality is the exam point: 100–120/min, 5–6 cm depth, full recoil, 30:2 — and adrenaline 1 mg IV/IO every 3–5 min in ACLS.</w:t>
      </w:r>
    </w:p>
    <w:p>
      <w:pPr>
        <w:spacing w:after="200" w:line="276" w:lineRule="auto"/>
      </w:pPr>
      <w:r>
        <w:t>💎 PNC Pearl: Adult BLS: 30 compressions : 2 breaths, 100–120 compressions/min, depth 5–6 cm — push hard, push fast, minimise interruptions.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CPR / BLS / ACLS</w:t>
      </w:r>
    </w:p>
    <w:p>
      <w:pPr>
        <w:spacing w:after="200" w:line="276" w:lineRule="auto"/>
      </w:pPr>
      <w:r>
        <w:t>→ Compressions: 100–120/min, 5–6 cm depth, full chest recoil</w:t>
      </w:r>
    </w:p>
    <w:p>
      <w:pPr>
        <w:spacing w:after="200" w:line="276" w:lineRule="auto"/>
      </w:pPr>
      <w:r>
        <w:t>→ Ratio: 30:2 (adult, one or two rescuers)</w:t>
      </w:r>
    </w:p>
    <w:p>
      <w:pPr>
        <w:spacing w:after="200" w:line="276" w:lineRule="auto"/>
      </w:pPr>
      <w:r>
        <w:t>→ Shockable (VF/VT): defibrillate, then CPR ×2 min</w:t>
      </w:r>
    </w:p>
    <w:p>
      <w:pPr>
        <w:spacing w:after="200" w:line="276" w:lineRule="auto"/>
      </w:pPr>
      <w:r>
        <w:t>→ Adrenaline: 1 mg IV/IO every 3–5 min</w:t>
      </w:r>
    </w:p>
    <w:p>
      <w:pPr>
        <w:spacing w:after="200" w:line="276" w:lineRule="auto"/>
      </w:pPr>
      <w:r>
        <w:t>→ Check pulse no more than 10 s; switch compressors every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shocked patient who develops abdominal distension and bloody stool may have</w:t>
      </w:r>
    </w:p>
    <w:p>
      <w:pPr>
        <w:spacing w:after="200" w:line="276" w:lineRule="auto"/>
      </w:pPr>
      <w:r>
        <w:t>(a) Simple indigestion</w:t>
      </w:r>
    </w:p>
    <w:p>
      <w:pPr>
        <w:spacing w:after="200" w:line="276" w:lineRule="auto"/>
      </w:pPr>
      <w:r>
        <w:t>(b) Ischaemic bowel from prolonged hypoperfusion</w:t>
      </w:r>
    </w:p>
    <w:p>
      <w:pPr>
        <w:spacing w:after="200" w:line="276" w:lineRule="auto"/>
      </w:pPr>
      <w:r>
        <w:t>(c) Allergy</w:t>
      </w:r>
    </w:p>
    <w:p>
      <w:pPr>
        <w:spacing w:after="200" w:line="276" w:lineRule="auto"/>
      </w:pPr>
      <w:r>
        <w:t>(d) Urinary infection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Ischaemic bowel from prolonged hypoperfusion</w:t>
      </w:r>
    </w:p>
    <w:p>
      <w:pPr>
        <w:spacing w:after="200" w:line="276" w:lineRule="auto"/>
      </w:pPr>
      <w:r>
        <w:t>🧠 Clinical Rationale: Splanchnic ischaemia complicates prolonged shock; blood in stool and distension are red flags.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Simple indigestion — does not match the characteristic feature/management described in the stem</w:t>
      </w:r>
    </w:p>
    <w:p>
      <w:pPr>
        <w:spacing w:after="200" w:line="276" w:lineRule="auto"/>
      </w:pPr>
      <w:r>
        <w:t>C. Allergy — does not match the characteristic feature/management described in the stem</w:t>
      </w:r>
    </w:p>
    <w:p>
      <w:pPr>
        <w:spacing w:after="200" w:line="276" w:lineRule="auto"/>
      </w:pPr>
      <w:r>
        <w:t>D. Urinary infection — does not match the characteristic feature/management described in the stem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Stress ulcer prophylaxis is indicated in ICU patients who are</w:t>
      </w:r>
    </w:p>
    <w:p>
      <w:pPr>
        <w:spacing w:after="200" w:line="276" w:lineRule="auto"/>
      </w:pPr>
      <w:r>
        <w:t>(a) Ambulatory</w:t>
      </w:r>
    </w:p>
    <w:p>
      <w:pPr>
        <w:spacing w:after="200" w:line="276" w:lineRule="auto"/>
      </w:pPr>
      <w:r>
        <w:t>(b) Only eating well</w:t>
      </w:r>
    </w:p>
    <w:p>
      <w:pPr>
        <w:spacing w:after="200" w:line="276" w:lineRule="auto"/>
      </w:pPr>
      <w:r>
        <w:t>(c) Ventilated, coagulopathic or hypotensive on vasopressors</w:t>
      </w:r>
    </w:p>
    <w:p>
      <w:pPr>
        <w:spacing w:after="200" w:line="276" w:lineRule="auto"/>
      </w:pPr>
      <w:r>
        <w:t>(d) Young and healthy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Ventilated, coagulopathic or hypotensive on vasopressors</w:t>
      </w:r>
    </w:p>
    <w:p>
      <w:pPr>
        <w:spacing w:after="200" w:line="276" w:lineRule="auto"/>
      </w:pPr>
      <w:r>
        <w:t>🧠 Clinical Rationale: PPI/H2-blockers prevent GI bleeding in high-risk mechanically ventilated or shocked patients.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Ambulatory — does not match the characteristic feature/management described in the stem</w:t>
      </w:r>
    </w:p>
    <w:p>
      <w:pPr>
        <w:spacing w:after="200" w:line="276" w:lineRule="auto"/>
      </w:pPr>
      <w:r>
        <w:t>B. Only eating well — does not match the characteristic feature/management described in the stem</w:t>
      </w:r>
    </w:p>
    <w:p>
      <w:pPr>
        <w:spacing w:after="200" w:line="276" w:lineRule="auto"/>
      </w:pPr>
      <w:r>
        <w:t>D. Young and healthy — does not match the characteristic feature/management described in the stem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Mechanical ventilation</w:t>
      </w:r>
    </w:p>
    <w:p>
      <w:pPr>
        <w:spacing w:after="200" w:line="276" w:lineRule="auto"/>
      </w:pPr>
      <w:r>
        <w:t>→ Modes: SIMV, AC, PSV, PEEP (keeps alveoli open)</w:t>
      </w:r>
    </w:p>
    <w:p>
      <w:pPr>
        <w:spacing w:after="200" w:line="276" w:lineRule="auto"/>
      </w:pPr>
      <w:r>
        <w:t>→ VAP prevention: HOB 30–45°, oral hygiene, sedation vacation, cuff pressure 20–25 cmH₂O</w:t>
      </w:r>
    </w:p>
    <w:p>
      <w:pPr>
        <w:spacing w:after="200" w:line="276" w:lineRule="auto"/>
      </w:pPr>
      <w:r>
        <w:t>→ Weaning: assess readiness (spontaneous breathing trial), suction before extubation</w:t>
      </w:r>
    </w:p>
    <w:p>
      <w:pPr>
        <w:spacing w:after="200" w:line="276" w:lineRule="auto"/>
      </w:pPr>
      <w:r>
        <w:t>→ Alarms: high pressure = kink/secretions/biting; low pressure = leak/disconnect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Pharmacological DVT prophylaxis in ICU is contraindicated in</w:t>
      </w:r>
    </w:p>
    <w:p>
      <w:pPr>
        <w:spacing w:after="200" w:line="276" w:lineRule="auto"/>
      </w:pPr>
      <w:r>
        <w:t>(a) Active bleeding or severe coagulopathy</w:t>
      </w:r>
    </w:p>
    <w:p>
      <w:pPr>
        <w:spacing w:after="200" w:line="276" w:lineRule="auto"/>
      </w:pPr>
      <w:r>
        <w:t>(b) Immobility</w:t>
      </w:r>
    </w:p>
    <w:p>
      <w:pPr>
        <w:spacing w:after="200" w:line="276" w:lineRule="auto"/>
      </w:pPr>
      <w:r>
        <w:t>(c) Sepsis</w:t>
      </w:r>
    </w:p>
    <w:p>
      <w:pPr>
        <w:spacing w:after="200" w:line="276" w:lineRule="auto"/>
      </w:pPr>
      <w:r>
        <w:t>(d) Old age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Active bleeding or severe coagulopathy</w:t>
      </w:r>
    </w:p>
    <w:p>
      <w:pPr>
        <w:spacing w:after="200" w:line="276" w:lineRule="auto"/>
      </w:pPr>
      <w:r>
        <w:t>🧠 Clinical Rationale: Weigh bleeding risk vs thrombosis risk; use mechanical prophylaxis when anticoagulants are contraindicated.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Immobility — does not match the characteristic feature/management described in the stem</w:t>
      </w:r>
    </w:p>
    <w:p>
      <w:pPr>
        <w:spacing w:after="200" w:line="276" w:lineRule="auto"/>
      </w:pPr>
      <w:r>
        <w:t>C. Sepsis — does not match the characteristic feature/management described in the stem</w:t>
      </w:r>
    </w:p>
    <w:p>
      <w:pPr>
        <w:spacing w:after="200" w:line="276" w:lineRule="auto"/>
      </w:pPr>
      <w:r>
        <w:t>D. Old age — does not match the characteristic feature/management described in the stem</w:t>
      </w:r>
    </w:p>
    <w:p>
      <w:pPr>
        <w:spacing w:after="200" w:line="276" w:lineRule="auto"/>
      </w:pPr>
      <w:r>
        <w:t>⚠️ Exam Trap: Never massage or rub a leg with suspected DVT — the clot can embolise to the lungs (PE). Homans sign is unreliable.</w:t>
      </w:r>
    </w:p>
    <w:p>
      <w:pPr>
        <w:spacing w:after="200" w:line="276" w:lineRule="auto"/>
      </w:pPr>
      <w:r>
        <w:t>💎 PNC Pearl: DVT prevention is key: early mobilisation, compression stockings and sequential compression devices — never massage a suspected DVT leg.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DVT</w:t>
      </w:r>
    </w:p>
    <w:p>
      <w:pPr>
        <w:spacing w:after="200" w:line="276" w:lineRule="auto"/>
      </w:pPr>
      <w:r>
        <w:t>→ Clues: unilateral calf pain/swelling, warmth, redness</w:t>
      </w:r>
    </w:p>
    <w:p>
      <w:pPr>
        <w:spacing w:after="200" w:line="276" w:lineRule="auto"/>
      </w:pPr>
      <w:r>
        <w:t>→ Risks: immobility, surgery, oral contraceptives, malignancy, pregnancy</w:t>
      </w:r>
    </w:p>
    <w:p>
      <w:pPr>
        <w:spacing w:after="200" w:line="276" w:lineRule="auto"/>
      </w:pPr>
      <w:r>
        <w:t>→ Prevention: mobilise, stockings, SCDs, anticoagulants, hydration</w:t>
      </w:r>
    </w:p>
    <w:p>
      <w:pPr>
        <w:spacing w:after="200" w:line="276" w:lineRule="auto"/>
      </w:pPr>
      <w:r>
        <w:t>→ Treatment: anticoagulation; monitor for bleeding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Current evidence recommends blood glucose targets of</w:t>
      </w:r>
    </w:p>
    <w:p>
      <w:pPr>
        <w:spacing w:after="200" w:line="276" w:lineRule="auto"/>
      </w:pPr>
      <w:r>
        <w:t>(a) 140-180 mg/dL in most ICU patients</w:t>
      </w:r>
    </w:p>
    <w:p>
      <w:pPr>
        <w:spacing w:after="200" w:line="276" w:lineRule="auto"/>
      </w:pPr>
      <w:r>
        <w:t>(b) 80-110 mg/dL strictly</w:t>
      </w:r>
    </w:p>
    <w:p>
      <w:pPr>
        <w:spacing w:after="200" w:line="276" w:lineRule="auto"/>
      </w:pPr>
      <w:r>
        <w:t>(c) Below 60 mg/dL</w:t>
      </w:r>
    </w:p>
    <w:p>
      <w:pPr>
        <w:spacing w:after="200" w:line="276" w:lineRule="auto"/>
      </w:pPr>
      <w:r>
        <w:t>(d) Above 250 mg/dL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140-180 mg/dL in most ICU patients</w:t>
      </w:r>
    </w:p>
    <w:p>
      <w:pPr>
        <w:spacing w:after="200" w:line="276" w:lineRule="auto"/>
      </w:pPr>
      <w:r>
        <w:t>🧠 Clinical Rationale: Tight control (&lt;110) raised hypoglycaemia risk; 140-180 mg/dL is the recommended range.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80-110 mg/dL strictly — does not match the characteristic feature/management described in the stem</w:t>
      </w:r>
    </w:p>
    <w:p>
      <w:pPr>
        <w:spacing w:after="200" w:line="276" w:lineRule="auto"/>
      </w:pPr>
      <w:r>
        <w:t>C. Below 60 mg/dL — does not match the characteristic feature/management described in the stem</w:t>
      </w:r>
    </w:p>
    <w:p>
      <w:pPr>
        <w:spacing w:after="200" w:line="276" w:lineRule="auto"/>
      </w:pPr>
      <w:r>
        <w:t>D. Above 250 mg/dL — does not match the characteristic feature/management described in the stem</w:t>
      </w:r>
    </w:p>
    <w:p>
      <w:pPr>
        <w:spacing w:after="200" w:line="276" w:lineRule="auto"/>
      </w:pPr>
      <w:r>
        <w:t>⚠️ Exam Trap: Treatment depends on consciousness, not just the glucose value — never give oral glucose to an unconscious patient (aspiration risk).</w:t>
      </w:r>
    </w:p>
    <w:p>
      <w:pPr>
        <w:spacing w:after="200" w:line="276" w:lineRule="auto"/>
      </w:pPr>
      <w:r>
        <w:t>💎 PNC Pearl: Hypoglycaemia + conscious patient = oral glucose; hypoglycaemia + unconscious/impaired swallowing = IV dextrose (or glucagon if no IV access).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Hypoglycaemia</w:t>
      </w:r>
    </w:p>
    <w:p>
      <w:pPr>
        <w:spacing w:after="200" w:line="276" w:lineRule="auto"/>
      </w:pPr>
      <w:r>
        <w:t>→ Conscious, able to swallow: 15–20 g fast-acting carbohydrate → recheck in 15 min (rule of 15)</w:t>
      </w:r>
    </w:p>
    <w:p>
      <w:pPr>
        <w:spacing w:after="200" w:line="276" w:lineRule="auto"/>
      </w:pPr>
      <w:r>
        <w:t>→ Unconscious / unable to swallow: IV dextrose 25–50% (or glucagon IM if no IV access)</w:t>
      </w:r>
    </w:p>
    <w:p>
      <w:pPr>
        <w:spacing w:after="200" w:line="276" w:lineRule="auto"/>
      </w:pPr>
      <w:r>
        <w:t>→ Always recheck glucose after treatment and find the cause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Early enteral nutrition in ventilated ICU patients is preferred because it</w:t>
      </w:r>
    </w:p>
    <w:p>
      <w:pPr>
        <w:spacing w:after="200" w:line="276" w:lineRule="auto"/>
      </w:pPr>
      <w:r>
        <w:t>(a) Is not possible</w:t>
      </w:r>
    </w:p>
    <w:p>
      <w:pPr>
        <w:spacing w:after="200" w:line="276" w:lineRule="auto"/>
      </w:pPr>
      <w:r>
        <w:t>(b) Preserves gut integrity and reduces infection, started within 24-48 hours if stable</w:t>
      </w:r>
    </w:p>
    <w:p>
      <w:pPr>
        <w:spacing w:after="200" w:line="276" w:lineRule="auto"/>
      </w:pPr>
      <w:r>
        <w:t>(c) Increases aspiration always</w:t>
      </w:r>
    </w:p>
    <w:p>
      <w:pPr>
        <w:spacing w:after="200" w:line="276" w:lineRule="auto"/>
      </w:pPr>
      <w:r>
        <w:t>(d) Should start at week 2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Preserves gut integrity and reduces infection, started within 24-48 hours if stable</w:t>
      </w:r>
    </w:p>
    <w:p>
      <w:pPr>
        <w:spacing w:after="200" w:line="276" w:lineRule="auto"/>
      </w:pPr>
      <w:r>
        <w:t>🧠 Clinical Rationale: Early enteral nutrition maintains mucosal barrier; use feeding protocols and HOB elevation to reduce aspiration.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Is not possible — does not match the characteristic feature/management described in the stem</w:t>
      </w:r>
    </w:p>
    <w:p>
      <w:pPr>
        <w:spacing w:after="200" w:line="276" w:lineRule="auto"/>
      </w:pPr>
      <w:r>
        <w:t>C. Increases aspiration always — does not match the characteristic feature/management described in the stem</w:t>
      </w:r>
    </w:p>
    <w:p>
      <w:pPr>
        <w:spacing w:after="200" w:line="276" w:lineRule="auto"/>
      </w:pPr>
      <w:r>
        <w:t>D. Should start at week 2 — does not match the characteristic feature/management described in the stem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Enteral / parenteral nutrition</w:t>
      </w:r>
    </w:p>
    <w:p>
      <w:pPr>
        <w:spacing w:after="200" w:line="276" w:lineRule="auto"/>
      </w:pPr>
      <w:r>
        <w:t>→ NG tube: confirm placement (pH &lt; 5 or X-ray), flush before/after feeds</w:t>
      </w:r>
    </w:p>
    <w:p>
      <w:pPr>
        <w:spacing w:after="200" w:line="276" w:lineRule="auto"/>
      </w:pPr>
      <w:r>
        <w:t>→ During feed: HOB 30–45°, check residual, use pump for continuous feeds</w:t>
      </w:r>
    </w:p>
    <w:p>
      <w:pPr>
        <w:spacing w:after="200" w:line="276" w:lineRule="auto"/>
      </w:pPr>
      <w:r>
        <w:t>→ TPN: strict asepsis, dedicated line, monitor glucose/electrolytes</w:t>
      </w:r>
    </w:p>
    <w:p>
      <w:pPr>
        <w:spacing w:after="200" w:line="276" w:lineRule="auto"/>
      </w:pPr>
      <w:r>
        <w:t>→ Complications: aspiration, diarrhoea, refeeding syndrome, line infection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 child with septic shock and poor perfusion, the first step is</w:t>
      </w:r>
    </w:p>
    <w:p>
      <w:pPr>
        <w:spacing w:after="200" w:line="276" w:lineRule="auto"/>
      </w:pPr>
      <w:r>
        <w:t>(a) Start vasopressors immediately without fluid</w:t>
      </w:r>
    </w:p>
    <w:p>
      <w:pPr>
        <w:spacing w:after="200" w:line="276" w:lineRule="auto"/>
      </w:pPr>
      <w:r>
        <w:t>(b) Give oral fluids</w:t>
      </w:r>
    </w:p>
    <w:p>
      <w:pPr>
        <w:spacing w:after="200" w:line="276" w:lineRule="auto"/>
      </w:pPr>
      <w:r>
        <w:t>(c) Give 20 mL/kg isotonic fluid bolus and reassess</w:t>
      </w:r>
    </w:p>
    <w:p>
      <w:pPr>
        <w:spacing w:after="200" w:line="276" w:lineRule="auto"/>
      </w:pPr>
      <w:r>
        <w:t>(d) Withhold everything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Give 20 mL/kg isotonic fluid bolus and reassess</w:t>
      </w:r>
    </w:p>
    <w:p>
      <w:pPr>
        <w:spacing w:after="200" w:line="276" w:lineRule="auto"/>
      </w:pPr>
      <w:r>
        <w:t>🧠 Clinical Rationale: Paediatric septic shock: rapid fluid boluses (20 mL/kg) with reassessment; inotropes if shock persists.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Start vasopressors immediately without fluid — does not match the characteristic feature/management described in the stem</w:t>
      </w:r>
    </w:p>
    <w:p>
      <w:pPr>
        <w:spacing w:after="200" w:line="276" w:lineRule="auto"/>
      </w:pPr>
      <w:r>
        <w:t>B. Give oral fluids — does not match the characteristic feature/management described in the stem</w:t>
      </w:r>
    </w:p>
    <w:p>
      <w:pPr>
        <w:spacing w:after="200" w:line="276" w:lineRule="auto"/>
      </w:pPr>
      <w:r>
        <w:t>D. Withhold everything — does not match the characteristic feature/management described in the stem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Toxic shock syndrome is associated with</w:t>
      </w:r>
    </w:p>
    <w:p>
      <w:pPr>
        <w:spacing w:after="200" w:line="276" w:lineRule="auto"/>
      </w:pPr>
      <w:r>
        <w:t>(a) E. coli in urine</w:t>
      </w:r>
    </w:p>
    <w:p>
      <w:pPr>
        <w:spacing w:after="200" w:line="276" w:lineRule="auto"/>
      </w:pPr>
      <w:r>
        <w:t>(b) Malaria</w:t>
      </w:r>
    </w:p>
    <w:p>
      <w:pPr>
        <w:spacing w:after="200" w:line="276" w:lineRule="auto"/>
      </w:pPr>
      <w:r>
        <w:t>(c) Staphylococcus aureus toxins (often tampon use or wound infection)</w:t>
      </w:r>
    </w:p>
    <w:p>
      <w:pPr>
        <w:spacing w:after="200" w:line="276" w:lineRule="auto"/>
      </w:pPr>
      <w:r>
        <w:t>(d) Hepatitis B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Staphylococcus aureus toxins (often tampon use or wound infection)</w:t>
      </w:r>
    </w:p>
    <w:p>
      <w:pPr>
        <w:spacing w:after="200" w:line="276" w:lineRule="auto"/>
      </w:pPr>
      <w:r>
        <w:t>🧠 Clinical Rationale: TSS: fever, rash (sunburn-like), hypotension, multi-organ failure from superantigen toxins.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E. coli in urine — does not match the characteristic feature/management described in the stem</w:t>
      </w:r>
    </w:p>
    <w:p>
      <w:pPr>
        <w:spacing w:after="200" w:line="276" w:lineRule="auto"/>
      </w:pPr>
      <w:r>
        <w:t>B. Malaria — does not match the characteristic feature/management described in the stem</w:t>
      </w:r>
    </w:p>
    <w:p>
      <w:pPr>
        <w:spacing w:after="200" w:line="276" w:lineRule="auto"/>
      </w:pPr>
      <w:r>
        <w:t>D. Hepatitis B — does not match the characteristic feature/management described in the stem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non-blanching purpuric rash with fever and shock suggests</w:t>
      </w:r>
    </w:p>
    <w:p>
      <w:pPr>
        <w:spacing w:after="200" w:line="276" w:lineRule="auto"/>
      </w:pPr>
      <w:r>
        <w:t>(a) Meningococcal septicaemia — urgent antibiotics and ICU</w:t>
      </w:r>
    </w:p>
    <w:p>
      <w:pPr>
        <w:spacing w:after="200" w:line="276" w:lineRule="auto"/>
      </w:pPr>
      <w:r>
        <w:t>(b) Measles</w:t>
      </w:r>
    </w:p>
    <w:p>
      <w:pPr>
        <w:spacing w:after="200" w:line="276" w:lineRule="auto"/>
      </w:pPr>
      <w:r>
        <w:t>(c) Chickenpox</w:t>
      </w:r>
    </w:p>
    <w:p>
      <w:pPr>
        <w:spacing w:after="200" w:line="276" w:lineRule="auto"/>
      </w:pPr>
      <w:r>
        <w:t>(d) Allergy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Meningococcal septicaemia — urgent antibiotics and ICU</w:t>
      </w:r>
    </w:p>
    <w:p>
      <w:pPr>
        <w:spacing w:after="200" w:line="276" w:lineRule="auto"/>
      </w:pPr>
      <w:r>
        <w:t>🧠 Clinical Rationale: Non-blanching petechiae/purpura + fever + shock = meningococcaemia emergency.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Fever — infection / inflammation</w:t>
      </w:r>
    </w:p>
    <w:p>
      <w:pPr>
        <w:spacing w:after="200" w:line="276" w:lineRule="auto"/>
      </w:pPr>
      <w:r>
        <w:t>• Rash — skin / mucosal involvement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Measles — does not match the characteristic feature/management described in the stem</w:t>
      </w:r>
    </w:p>
    <w:p>
      <w:pPr>
        <w:spacing w:after="200" w:line="276" w:lineRule="auto"/>
      </w:pPr>
      <w:r>
        <w:t>C. Chickenpox — does not match the characteristic feature/management described in the stem</w:t>
      </w:r>
    </w:p>
    <w:p>
      <w:pPr>
        <w:spacing w:after="200" w:line="276" w:lineRule="auto"/>
      </w:pPr>
      <w:r>
        <w:t>D. Allergy — does not match the characteristic feature/management described in the stem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While resuscitating a shocked patient, fluid overload is suggested by</w:t>
      </w:r>
    </w:p>
    <w:p>
      <w:pPr>
        <w:spacing w:after="200" w:line="276" w:lineRule="auto"/>
      </w:pPr>
      <w:r>
        <w:t>(a) Rising JVP, pulmonary crackles and falling oxygen saturation</w:t>
      </w:r>
    </w:p>
    <w:p>
      <w:pPr>
        <w:spacing w:after="200" w:line="276" w:lineRule="auto"/>
      </w:pPr>
      <w:r>
        <w:t>(b) Low urine output</w:t>
      </w:r>
    </w:p>
    <w:p>
      <w:pPr>
        <w:spacing w:after="200" w:line="276" w:lineRule="auto"/>
      </w:pPr>
      <w:r>
        <w:t>(c) Dry mucous membranes</w:t>
      </w:r>
    </w:p>
    <w:p>
      <w:pPr>
        <w:spacing w:after="200" w:line="276" w:lineRule="auto"/>
      </w:pPr>
      <w:r>
        <w:t>(d) Thirst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Rising JVP, pulmonary crackles and falling oxygen saturation</w:t>
      </w:r>
    </w:p>
    <w:p>
      <w:pPr>
        <w:spacing w:after="200" w:line="276" w:lineRule="auto"/>
      </w:pPr>
      <w:r>
        <w:t>🧠 Clinical Rationale: Monitor for overload: crackles, JVD, oedema, worsening oxygenation; titrate fluids accordingly.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Low urine output — does not match the characteristic feature/management described in the stem</w:t>
      </w:r>
    </w:p>
    <w:p>
      <w:pPr>
        <w:spacing w:after="200" w:line="276" w:lineRule="auto"/>
      </w:pPr>
      <w:r>
        <w:t>C. Dry mucous membranes — does not match the characteristic feature/management described in the stem</w:t>
      </w:r>
    </w:p>
    <w:p>
      <w:pPr>
        <w:spacing w:after="200" w:line="276" w:lineRule="auto"/>
      </w:pPr>
      <w:r>
        <w:t>D. Thirst — does not match the characteristic feature/management described in the stem</w:t>
      </w:r>
    </w:p>
    <w:p>
      <w:pPr>
        <w:spacing w:after="200" w:line="276" w:lineRule="auto"/>
      </w:pPr>
      <w:r>
        <w:t>⚠️ Exam Trap: Daily weight is the most reliable indicator of fluid balance — 1 L fluid ≈ 1 kg; teach patients to weigh at the same time daily.</w:t>
      </w:r>
    </w:p>
    <w:p>
      <w:pPr>
        <w:spacing w:after="200" w:line="276" w:lineRule="auto"/>
      </w:pPr>
      <w:r>
        <w:t>💎 PNC Pearl: Fluid overload: daily weight, strict I/O, low-sodium diet and diuretics — monitor for dyspnoea, crackles and oedema.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Fluid overload</w:t>
      </w:r>
    </w:p>
    <w:p>
      <w:pPr>
        <w:spacing w:after="200" w:line="276" w:lineRule="auto"/>
      </w:pPr>
      <w:r>
        <w:t>→ Clues: weight gain, oedema, crackles, dyspnoea, JVD, hypertension</w:t>
      </w:r>
    </w:p>
    <w:p>
      <w:pPr>
        <w:spacing w:after="200" w:line="276" w:lineRule="auto"/>
      </w:pPr>
      <w:r>
        <w:t>→ Monitor: daily weight, I/O, urine output, breath sounds</w:t>
      </w:r>
    </w:p>
    <w:p>
      <w:pPr>
        <w:spacing w:after="200" w:line="276" w:lineRule="auto"/>
      </w:pPr>
      <w:r>
        <w:t>→ Management: diuretics, sodium/fluid restriction, elevate legs</w:t>
      </w:r>
    </w:p>
    <w:p>
      <w:pPr>
        <w:spacing w:after="200" w:line="276" w:lineRule="auto"/>
      </w:pPr>
      <w:r>
        <w:t>→ Causes: HF, renal failure, excessive IV fluids, cirrhosis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overall goal of shock management is to</w:t>
      </w:r>
    </w:p>
    <w:p>
      <w:pPr>
        <w:spacing w:after="200" w:line="276" w:lineRule="auto"/>
      </w:pPr>
      <w:r>
        <w:t>(a) Raise blood pressure to any level</w:t>
      </w:r>
    </w:p>
    <w:p>
      <w:pPr>
        <w:spacing w:after="200" w:line="276" w:lineRule="auto"/>
      </w:pPr>
      <w:r>
        <w:t>(b) Keep the patient sedated</w:t>
      </w:r>
    </w:p>
    <w:p>
      <w:pPr>
        <w:spacing w:after="200" w:line="276" w:lineRule="auto"/>
      </w:pPr>
      <w:r>
        <w:t>(c) Normalise body temperature first</w:t>
      </w:r>
    </w:p>
    <w:p>
      <w:pPr>
        <w:spacing w:after="200" w:line="276" w:lineRule="auto"/>
      </w:pPr>
      <w:r>
        <w:t>(d) Restore tissue perfusion and oxygen delivery to organs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Restore tissue perfusion and oxygen delivery to organs</w:t>
      </w:r>
    </w:p>
    <w:p>
      <w:pPr>
        <w:spacing w:after="200" w:line="276" w:lineRule="auto"/>
      </w:pPr>
      <w:r>
        <w:t>🧠 Clinical Rationale: Treat the cause and restore perfusion: fluids, vasopressors, inotropes, oxygen, source control.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Raise blood pressure to any level — a related concept, but it does not match the defining feature asked</w:t>
      </w:r>
    </w:p>
    <w:p>
      <w:pPr>
        <w:spacing w:after="200" w:line="276" w:lineRule="auto"/>
      </w:pPr>
      <w:r>
        <w:t>B. Keep the patient sedated — a related concept, but it does not match the defining feature asked</w:t>
      </w:r>
    </w:p>
    <w:p>
      <w:pPr>
        <w:spacing w:after="200" w:line="276" w:lineRule="auto"/>
      </w:pPr>
      <w:r>
        <w:t>C. Normalise body temperature first — a related concept, but it does not match the defining feature asked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Acute kidney injury in septic shock is best prevented by</w:t>
      </w:r>
    </w:p>
    <w:p>
      <w:pPr>
        <w:spacing w:after="200" w:line="276" w:lineRule="auto"/>
      </w:pPr>
      <w:r>
        <w:t>(a) Giving furosemide routinely</w:t>
      </w:r>
    </w:p>
    <w:p>
      <w:pPr>
        <w:spacing w:after="200" w:line="276" w:lineRule="auto"/>
      </w:pPr>
      <w:r>
        <w:t>(b) Early haemodynamic optimisation and avoiding nephrotoxins</w:t>
      </w:r>
    </w:p>
    <w:p>
      <w:pPr>
        <w:spacing w:after="200" w:line="276" w:lineRule="auto"/>
      </w:pPr>
      <w:r>
        <w:t>(c) Withholding fluids</w:t>
      </w:r>
    </w:p>
    <w:p>
      <w:pPr>
        <w:spacing w:after="200" w:line="276" w:lineRule="auto"/>
      </w:pPr>
      <w:r>
        <w:t>(d) Dialysis on admission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Early haemodynamic optimisation and avoiding nephrotoxins</w:t>
      </w:r>
    </w:p>
    <w:p>
      <w:pPr>
        <w:spacing w:after="200" w:line="276" w:lineRule="auto"/>
      </w:pPr>
      <w:r>
        <w:t>🧠 Clinical Rationale: Maintain perfusion pressure and avoid nephrotoxic drugs; no role for routine diuretics/renal-dose dopamine.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Giving furosemide routinely — does not match the characteristic feature/management described in the stem</w:t>
      </w:r>
    </w:p>
    <w:p>
      <w:pPr>
        <w:spacing w:after="200" w:line="276" w:lineRule="auto"/>
      </w:pPr>
      <w:r>
        <w:t>C. Withholding fluids — does not match the characteristic feature/management described in the stem</w:t>
      </w:r>
    </w:p>
    <w:p>
      <w:pPr>
        <w:spacing w:after="200" w:line="276" w:lineRule="auto"/>
      </w:pPr>
      <w:r>
        <w:t>D. Dialysis on admission — does not match the characteristic feature/management described in the stem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shocked patient who becomes confused and restless is showing</w:t>
      </w:r>
    </w:p>
    <w:p>
      <w:pPr>
        <w:spacing w:after="200" w:line="276" w:lineRule="auto"/>
      </w:pPr>
      <w:r>
        <w:t>(a) Normal behaviour</w:t>
      </w:r>
    </w:p>
    <w:p>
      <w:pPr>
        <w:spacing w:after="200" w:line="276" w:lineRule="auto"/>
      </w:pPr>
      <w:r>
        <w:t>(b) Cerebral hypoperfusion — a sign of worsening shock</w:t>
      </w:r>
    </w:p>
    <w:p>
      <w:pPr>
        <w:spacing w:after="200" w:line="276" w:lineRule="auto"/>
      </w:pPr>
      <w:r>
        <w:t>(c) Sleep</w:t>
      </w:r>
    </w:p>
    <w:p>
      <w:pPr>
        <w:spacing w:after="200" w:line="276" w:lineRule="auto"/>
      </w:pPr>
      <w:r>
        <w:t>(d) Pain relief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Cerebral hypoperfusion — a sign of worsening shock</w:t>
      </w:r>
    </w:p>
    <w:p>
      <w:pPr>
        <w:spacing w:after="200" w:line="276" w:lineRule="auto"/>
      </w:pPr>
      <w:r>
        <w:t>🧠 Clinical Rationale: Restlessness, confusion and decreased consciousness signal inadequate brain perfusion.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behaviour — does not match the characteristic feature/management described in the stem</w:t>
      </w:r>
    </w:p>
    <w:p>
      <w:pPr>
        <w:spacing w:after="200" w:line="276" w:lineRule="auto"/>
      </w:pPr>
      <w:r>
        <w:t>C. Sleep — does not match the characteristic feature/management described in the stem</w:t>
      </w:r>
    </w:p>
    <w:p>
      <w:pPr>
        <w:spacing w:after="200" w:line="276" w:lineRule="auto"/>
      </w:pPr>
      <w:r>
        <w:t>D. Pain relief — does not match the characteristic feature/management described in the stem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Falling platelets in a septic patient may indicate</w:t>
      </w:r>
    </w:p>
    <w:p>
      <w:pPr>
        <w:spacing w:after="200" w:line="276" w:lineRule="auto"/>
      </w:pPr>
      <w:r>
        <w:t>(a) Recovery</w:t>
      </w:r>
    </w:p>
    <w:p>
      <w:pPr>
        <w:spacing w:after="200" w:line="276" w:lineRule="auto"/>
      </w:pPr>
      <w:r>
        <w:t>(b) Overhydration</w:t>
      </w:r>
    </w:p>
    <w:p>
      <w:pPr>
        <w:spacing w:after="200" w:line="276" w:lineRule="auto"/>
      </w:pPr>
      <w:r>
        <w:t>(c) DIC or bone marrow suppression from sepsis</w:t>
      </w:r>
    </w:p>
    <w:p>
      <w:pPr>
        <w:spacing w:after="200" w:line="276" w:lineRule="auto"/>
      </w:pPr>
      <w:r>
        <w:t>(d) Excess platelets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DIC or bone marrow suppression from sepsis</w:t>
      </w:r>
    </w:p>
    <w:p>
      <w:pPr>
        <w:spacing w:after="200" w:line="276" w:lineRule="auto"/>
      </w:pPr>
      <w:r>
        <w:t>🧠 Clinical Rationale: Sepsis causes platelet consumption; watch for bleeding and DIC markers.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Recovery — does not match the characteristic feature/management described in the stem</w:t>
      </w:r>
    </w:p>
    <w:p>
      <w:pPr>
        <w:spacing w:after="200" w:line="276" w:lineRule="auto"/>
      </w:pPr>
      <w:r>
        <w:t>B. Overhydration — does not match the characteristic feature/management described in the stem</w:t>
      </w:r>
    </w:p>
    <w:p>
      <w:pPr>
        <w:spacing w:after="200" w:line="276" w:lineRule="auto"/>
      </w:pPr>
      <w:r>
        <w:t>D. Excess platelets — does not match the characteristic feature/management described in the stem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Fever in a shocked patient suggests</w:t>
      </w:r>
    </w:p>
    <w:p>
      <w:pPr>
        <w:spacing w:after="200" w:line="276" w:lineRule="auto"/>
      </w:pPr>
      <w:r>
        <w:t>(a) Recovery</w:t>
      </w:r>
    </w:p>
    <w:p>
      <w:pPr>
        <w:spacing w:after="200" w:line="276" w:lineRule="auto"/>
      </w:pPr>
      <w:r>
        <w:t>(b) Drug allergy only</w:t>
      </w:r>
    </w:p>
    <w:p>
      <w:pPr>
        <w:spacing w:after="200" w:line="276" w:lineRule="auto"/>
      </w:pPr>
      <w:r>
        <w:t>(c) Normal physiology</w:t>
      </w:r>
    </w:p>
    <w:p>
      <w:pPr>
        <w:spacing w:after="200" w:line="276" w:lineRule="auto"/>
      </w:pPr>
      <w:r>
        <w:t>(d) Infection (septic shock) — culture and treat promptly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Infection (septic shock) — culture and treat promptly</w:t>
      </w:r>
    </w:p>
    <w:p>
      <w:pPr>
        <w:spacing w:after="200" w:line="276" w:lineRule="auto"/>
      </w:pPr>
      <w:r>
        <w:t>🧠 Clinical Rationale: Fever + shock points to sepsis; hypothermia can also occur in severe sepsis and worsens prognosis.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Fever — infection / inflammation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Recovery — does not match the characteristic feature/management described in the stem</w:t>
      </w:r>
    </w:p>
    <w:p>
      <w:pPr>
        <w:spacing w:after="200" w:line="276" w:lineRule="auto"/>
      </w:pPr>
      <w:r>
        <w:t>B. Drug allergy only — does not match the characteristic feature/management described in the stem</w:t>
      </w:r>
    </w:p>
    <w:p>
      <w:pPr>
        <w:spacing w:after="200" w:line="276" w:lineRule="auto"/>
      </w:pPr>
      <w:r>
        <w:t>C. Normal physiology — does not match the characteristic feature/management described in the stem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is a cause of hypovolaemic shock?</w:t>
      </w:r>
    </w:p>
    <w:p>
      <w:pPr>
        <w:spacing w:after="200" w:line="276" w:lineRule="auto"/>
      </w:pPr>
      <w:r>
        <w:t>(a) Sepsis</w:t>
      </w:r>
    </w:p>
    <w:p>
      <w:pPr>
        <w:spacing w:after="200" w:line="276" w:lineRule="auto"/>
      </w:pPr>
      <w:r>
        <w:t>(b) Severe dehydration or haemorrhage</w:t>
      </w:r>
    </w:p>
    <w:p>
      <w:pPr>
        <w:spacing w:after="200" w:line="276" w:lineRule="auto"/>
      </w:pPr>
      <w:r>
        <w:t>(c) Spinal injury</w:t>
      </w:r>
    </w:p>
    <w:p>
      <w:pPr>
        <w:spacing w:after="200" w:line="276" w:lineRule="auto"/>
      </w:pPr>
      <w:r>
        <w:t>(d) Pulmonary embolism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Severe dehydration or haemorrhage</w:t>
      </w:r>
    </w:p>
    <w:p>
      <w:pPr>
        <w:spacing w:after="200" w:line="276" w:lineRule="auto"/>
      </w:pPr>
      <w:r>
        <w:t>🧠 Clinical Rationale: Hypovolaemia = loss of volume: bleeding, burns, vomiting/diarrhoea, third spacing.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Sepsis — a related concept, but it does not match the defining feature asked</w:t>
      </w:r>
    </w:p>
    <w:p>
      <w:pPr>
        <w:spacing w:after="200" w:line="276" w:lineRule="auto"/>
      </w:pPr>
      <w:r>
        <w:t>C. Spinal injury — a related concept, but it does not match the defining feature asked</w:t>
      </w:r>
    </w:p>
    <w:p>
      <w:pPr>
        <w:spacing w:after="200" w:line="276" w:lineRule="auto"/>
      </w:pPr>
      <w:r>
        <w:t>D. Pulmonary embolism — a related concept, but it does not match the defining feature asked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Continuous ECG monitoring during shock resuscitation is important to detect</w:t>
      </w:r>
    </w:p>
    <w:p>
      <w:pPr>
        <w:spacing w:after="200" w:line="276" w:lineRule="auto"/>
      </w:pPr>
      <w:r>
        <w:t>(a) Skin colour</w:t>
      </w:r>
    </w:p>
    <w:p>
      <w:pPr>
        <w:spacing w:after="200" w:line="276" w:lineRule="auto"/>
      </w:pPr>
      <w:r>
        <w:t>(b) Weight</w:t>
      </w:r>
    </w:p>
    <w:p>
      <w:pPr>
        <w:spacing w:after="200" w:line="276" w:lineRule="auto"/>
      </w:pPr>
      <w:r>
        <w:t>(c) Hair growth</w:t>
      </w:r>
    </w:p>
    <w:p>
      <w:pPr>
        <w:spacing w:after="200" w:line="276" w:lineRule="auto"/>
      </w:pPr>
      <w:r>
        <w:t>(d) Arrhythmias from ischaemia and electrolyte shifts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Arrhythmias from ischaemia and electrolyte shifts</w:t>
      </w:r>
    </w:p>
    <w:p>
      <w:pPr>
        <w:spacing w:after="200" w:line="276" w:lineRule="auto"/>
      </w:pPr>
      <w:r>
        <w:t>🧠 Clinical Rationale: Hypoperfusion, acidosis and potassium shifts predispose to dangerous arrhythmias.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Skin colour — does not match the characteristic feature/management described in the stem</w:t>
      </w:r>
    </w:p>
    <w:p>
      <w:pPr>
        <w:spacing w:after="200" w:line="276" w:lineRule="auto"/>
      </w:pPr>
      <w:r>
        <w:t>B. Weight — does not match the characteristic feature/management described in the stem</w:t>
      </w:r>
    </w:p>
    <w:p>
      <w:pPr>
        <w:spacing w:after="200" w:line="276" w:lineRule="auto"/>
      </w:pPr>
      <w:r>
        <w:t>C. Hair growth — does not match the characteristic feature/management described in the stem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nurse supports the family of a septic shock patient by</w:t>
      </w:r>
    </w:p>
    <w:p>
      <w:pPr>
        <w:spacing w:after="200" w:line="276" w:lineRule="auto"/>
      </w:pPr>
      <w:r>
        <w:t>(a) Giving honest updates, explaining the plan and offering emotional support</w:t>
      </w:r>
    </w:p>
    <w:p>
      <w:pPr>
        <w:spacing w:after="200" w:line="276" w:lineRule="auto"/>
      </w:pPr>
      <w:r>
        <w:t>(b) Avoiding all information</w:t>
      </w:r>
    </w:p>
    <w:p>
      <w:pPr>
        <w:spacing w:after="200" w:line="276" w:lineRule="auto"/>
      </w:pPr>
      <w:r>
        <w:t>(c) Only discussing costs</w:t>
      </w:r>
    </w:p>
    <w:p>
      <w:pPr>
        <w:spacing w:after="200" w:line="276" w:lineRule="auto"/>
      </w:pPr>
      <w:r>
        <w:t>(d) Hiding the diagnosis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Giving honest updates, explaining the plan and offering emotional support</w:t>
      </w:r>
    </w:p>
    <w:p>
      <w:pPr>
        <w:spacing w:after="200" w:line="276" w:lineRule="auto"/>
      </w:pPr>
      <w:r>
        <w:t>🧠 Clinical Rationale: Clear, compassionate communication reduces family distress and supports shared decisions.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Avoiding all information — would be appropriate in a different situation, not this one</w:t>
      </w:r>
    </w:p>
    <w:p>
      <w:pPr>
        <w:spacing w:after="200" w:line="276" w:lineRule="auto"/>
      </w:pPr>
      <w:r>
        <w:t>C. Only discussing costs — would be appropriate in a different situation, not this one</w:t>
      </w:r>
    </w:p>
    <w:p>
      <w:pPr>
        <w:spacing w:after="200" w:line="276" w:lineRule="auto"/>
      </w:pPr>
      <w:r>
        <w:t>D. Hiding the diagnosis — would be appropriate in a different situation, not this one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shock recovery, the nurse focuses on</w:t>
      </w:r>
    </w:p>
    <w:p>
      <w:pPr>
        <w:spacing w:after="200" w:line="276" w:lineRule="auto"/>
      </w:pPr>
      <w:r>
        <w:t>(a) Sudden withdrawal of all drugs</w:t>
      </w:r>
    </w:p>
    <w:p>
      <w:pPr>
        <w:spacing w:after="200" w:line="276" w:lineRule="auto"/>
      </w:pPr>
      <w:r>
        <w:t>(b) Immediate discharge</w:t>
      </w:r>
    </w:p>
    <w:p>
      <w:pPr>
        <w:spacing w:after="200" w:line="276" w:lineRule="auto"/>
      </w:pPr>
      <w:r>
        <w:t>(c) Gradual weaning of support, monitoring for complications and rehabilitation</w:t>
      </w:r>
    </w:p>
    <w:p>
      <w:pPr>
        <w:spacing w:after="200" w:line="276" w:lineRule="auto"/>
      </w:pPr>
      <w:r>
        <w:t>(d) Stopping monitoring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Gradual weaning of support, monitoring for complications and rehabilitation</w:t>
      </w:r>
    </w:p>
    <w:p>
      <w:pPr>
        <w:spacing w:after="200" w:line="276" w:lineRule="auto"/>
      </w:pPr>
      <w:r>
        <w:t>🧠 Clinical Rationale: Recovery needs careful weaning, nutrition, mobility and vigilance for late organ dysfunction.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Sudden withdrawal of all drugs — a related concept, but it does not match the defining feature asked</w:t>
      </w:r>
    </w:p>
    <w:p>
      <w:pPr>
        <w:spacing w:after="200" w:line="276" w:lineRule="auto"/>
      </w:pPr>
      <w:r>
        <w:t>B. Immediate discharge — a related concept, but it does not match the defining feature asked</w:t>
      </w:r>
    </w:p>
    <w:p>
      <w:pPr>
        <w:spacing w:after="200" w:line="276" w:lineRule="auto"/>
      </w:pPr>
      <w:r>
        <w:t>D. Stopping monitoring — a related concept, but it does not match the defining feature asked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an immunocompromised patient, sepsis may present with</w:t>
      </w:r>
    </w:p>
    <w:p>
      <w:pPr>
        <w:spacing w:after="200" w:line="276" w:lineRule="auto"/>
      </w:pPr>
      <w:r>
        <w:t>(a) Always high fever and rash</w:t>
      </w:r>
    </w:p>
    <w:p>
      <w:pPr>
        <w:spacing w:after="200" w:line="276" w:lineRule="auto"/>
      </w:pPr>
      <w:r>
        <w:t>(b) No risk</w:t>
      </w:r>
    </w:p>
    <w:p>
      <w:pPr>
        <w:spacing w:after="200" w:line="276" w:lineRule="auto"/>
      </w:pPr>
      <w:r>
        <w:t>(c) Only joint pain</w:t>
      </w:r>
    </w:p>
    <w:p>
      <w:pPr>
        <w:spacing w:after="200" w:line="276" w:lineRule="auto"/>
      </w:pPr>
      <w:r>
        <w:t>(d) Fewer or atypical signs — a low threshold for cultures and empiric antibiotics is needed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Fewer or atypical signs — a low threshold for cultures and empiric antibiotics is needed</w:t>
      </w:r>
    </w:p>
    <w:p>
      <w:pPr>
        <w:spacing w:after="200" w:line="276" w:lineRule="auto"/>
      </w:pPr>
      <w:r>
        <w:t>🧠 Clinical Rationale: Neutropenic/septic patients may lack classic signs; treat early and broadly.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Always high fever and rash — does not match the characteristic feature/management described in the stem</w:t>
      </w:r>
    </w:p>
    <w:p>
      <w:pPr>
        <w:spacing w:after="200" w:line="276" w:lineRule="auto"/>
      </w:pPr>
      <w:r>
        <w:t>B. No risk — does not match the characteristic feature/management described in the stem</w:t>
      </w:r>
    </w:p>
    <w:p>
      <w:pPr>
        <w:spacing w:after="200" w:line="276" w:lineRule="auto"/>
      </w:pPr>
      <w:r>
        <w:t>C. Only joint pain — does not match the characteristic feature/management described in the stem</w:t>
      </w:r>
    </w:p>
    <w:p>
      <w:pPr>
        <w:spacing w:after="200" w:line="276" w:lineRule="auto"/>
      </w:pPr>
      <w:r>
        <w:t>⚠️ Exam Trap: In sepsis, cultures are drawn BEFORE antibiotics, but antibiotics must still be given within 1 hour — don't delay treatment for diagnostics.</w:t>
      </w:r>
    </w:p>
    <w:p>
      <w:pPr>
        <w:spacing w:after="200" w:line="276" w:lineRule="auto"/>
      </w:pPr>
      <w:r>
        <w:t>💎 PNC Pearl: Sepsis: early recognition (qSOFA) + early antibiotics and fluids — each hour of delay increases mortality.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Sepsis</w:t>
      </w:r>
    </w:p>
    <w:p>
      <w:pPr>
        <w:spacing w:after="200" w:line="276" w:lineRule="auto"/>
      </w:pPr>
      <w:r>
        <w:t>→ qSOFA: altered mentation + RR ≥ 22 + SBP ≤ 100 → suspect sepsis</w:t>
      </w:r>
    </w:p>
    <w:p>
      <w:pPr>
        <w:spacing w:after="200" w:line="276" w:lineRule="auto"/>
      </w:pPr>
      <w:r>
        <w:t>→ 1-hour bundle: lactate, cultures, broad-spectrum antibiotics, 30 ml/kg fluids</w:t>
      </w:r>
    </w:p>
    <w:p>
      <w:pPr>
        <w:spacing w:after="200" w:line="276" w:lineRule="auto"/>
      </w:pPr>
      <w:r>
        <w:t>→ Monitor: urine output, lactate clearance, BP, mentation</w:t>
      </w:r>
    </w:p>
    <w:p>
      <w:pPr>
        <w:spacing w:after="200" w:line="276" w:lineRule="auto"/>
      </w:pPr>
      <w:r>
        <w:t>→ Escalate: vasopressors if hypotensive despite fluids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