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Low-dose 'renal-dose' dopamine is no longer recommended because it</w:t>
      </w:r>
    </w:p>
    <w:p>
      <w:pPr>
        <w:spacing w:after="200" w:line="276" w:lineRule="auto"/>
      </w:pPr>
      <w:r>
        <w:t>(a) Is too expensive</w:t>
      </w:r>
    </w:p>
    <w:p>
      <w:pPr>
        <w:spacing w:after="200" w:line="276" w:lineRule="auto"/>
      </w:pPr>
      <w:r>
        <w:t>(b) Does not improve renal outcomes and may increase arrhythmias</w:t>
      </w:r>
    </w:p>
    <w:p>
      <w:pPr>
        <w:spacing w:after="200" w:line="276" w:lineRule="auto"/>
      </w:pPr>
      <w:r>
        <w:t>(c) Causes hypoglycaemia</w:t>
      </w:r>
    </w:p>
    <w:p>
      <w:pPr>
        <w:spacing w:after="200" w:line="276" w:lineRule="auto"/>
      </w:pPr>
      <w:r>
        <w:t>(d) Is not available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Does not improve renal outcomes and may increase arrhythmias</w:t>
      </w:r>
    </w:p>
    <w:p>
      <w:pPr>
        <w:spacing w:after="200" w:line="276" w:lineRule="auto"/>
      </w:pPr>
      <w:r>
        <w:t>🧠 Clinical Rationale: Low-dose dopamine does not prevent AKI — use it only as a vasopressor if needed.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too expensive — not the correct drug/class for this indication</w:t>
      </w:r>
    </w:p>
    <w:p>
      <w:pPr>
        <w:spacing w:after="200" w:line="276" w:lineRule="auto"/>
      </w:pPr>
      <w:r>
        <w:t>C. Causes hypoglycaemia — not the correct drug/class for this indication</w:t>
      </w:r>
    </w:p>
    <w:p>
      <w:pPr>
        <w:spacing w:after="200" w:line="276" w:lineRule="auto"/>
      </w:pPr>
      <w:r>
        <w:t>D. Is not available — not the correct drug/class for this indication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Milrinone (a phosphodiesterase inhibitor) is used in cardiogenic shock because it</w:t>
      </w:r>
    </w:p>
    <w:p>
      <w:pPr>
        <w:spacing w:after="200" w:line="276" w:lineRule="auto"/>
      </w:pPr>
      <w:r>
        <w:t>(a) Increases contractility and causes vasodilation (inodilator)</w:t>
      </w:r>
    </w:p>
    <w:p>
      <w:pPr>
        <w:spacing w:after="200" w:line="276" w:lineRule="auto"/>
      </w:pPr>
      <w:r>
        <w:t>(b) Is a pure vasoconstrictor</w:t>
      </w:r>
    </w:p>
    <w:p>
      <w:pPr>
        <w:spacing w:after="200" w:line="276" w:lineRule="auto"/>
      </w:pPr>
      <w:r>
        <w:t>(c) Blocks calcium</w:t>
      </w:r>
    </w:p>
    <w:p>
      <w:pPr>
        <w:spacing w:after="200" w:line="276" w:lineRule="auto"/>
      </w:pPr>
      <w:r>
        <w:t>(d) Is a diuretic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Increases contractility and causes vasodilation (inodilator)</w:t>
      </w:r>
    </w:p>
    <w:p>
      <w:pPr>
        <w:spacing w:after="200" w:line="276" w:lineRule="auto"/>
      </w:pPr>
      <w:r>
        <w:t>🧠 Clinical Rationale: Milrinone improves cardiac output and lowers afterload — caution with hypotension.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Is a pure vasoconstrictor — not the correct drug/class for this indication</w:t>
      </w:r>
    </w:p>
    <w:p>
      <w:pPr>
        <w:spacing w:after="200" w:line="276" w:lineRule="auto"/>
      </w:pPr>
      <w:r>
        <w:t>C. Blocks calcium — not the correct drug/class for this indication</w:t>
      </w:r>
    </w:p>
    <w:p>
      <w:pPr>
        <w:spacing w:after="200" w:line="276" w:lineRule="auto"/>
      </w:pPr>
      <w:r>
        <w:t>D. Is a diuretic — not the correct drug/class for this indication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septic shock, empiric broad-spectrum antibiotics should be started</w:t>
      </w:r>
    </w:p>
    <w:p>
      <w:pPr>
        <w:spacing w:after="200" w:line="276" w:lineRule="auto"/>
      </w:pPr>
      <w:r>
        <w:t>(a) After 6 hours of tests</w:t>
      </w:r>
    </w:p>
    <w:p>
      <w:pPr>
        <w:spacing w:after="200" w:line="276" w:lineRule="auto"/>
      </w:pPr>
      <w:r>
        <w:t>(b) Only when cultures positive</w:t>
      </w:r>
    </w:p>
    <w:p>
      <w:pPr>
        <w:spacing w:after="200" w:line="276" w:lineRule="auto"/>
      </w:pPr>
      <w:r>
        <w:t>(c) Never empirically</w:t>
      </w:r>
    </w:p>
    <w:p>
      <w:pPr>
        <w:spacing w:after="200" w:line="276" w:lineRule="auto"/>
      </w:pPr>
      <w:r>
        <w:t>(d) Within 1 hour of recognition, after cultures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Within 1 hour of recognition, after cultures</w:t>
      </w:r>
    </w:p>
    <w:p>
      <w:pPr>
        <w:spacing w:after="200" w:line="276" w:lineRule="auto"/>
      </w:pPr>
      <w:r>
        <w:t>🧠 Clinical Rationale: Each hour of antibiotic delay in septic shock increases mortality — start promptly.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After 6 hours of tests — not the correct drug/class for this indication</w:t>
      </w:r>
    </w:p>
    <w:p>
      <w:pPr>
        <w:spacing w:after="200" w:line="276" w:lineRule="auto"/>
      </w:pPr>
      <w:r>
        <w:t>B. Only when cultures positive — not the correct drug/class for this indication</w:t>
      </w:r>
    </w:p>
    <w:p>
      <w:pPr>
        <w:spacing w:after="200" w:line="276" w:lineRule="auto"/>
      </w:pPr>
      <w:r>
        <w:t>C. Never empirically — not the correct drug/class for this indication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hydrocortisone may be added in septic shock when</w:t>
      </w:r>
    </w:p>
    <w:p>
      <w:pPr>
        <w:spacing w:after="200" w:line="276" w:lineRule="auto"/>
      </w:pPr>
      <w:r>
        <w:t>(a) Hypotension persists despite adequate fluids and vasopressors</w:t>
      </w:r>
    </w:p>
    <w:p>
      <w:pPr>
        <w:spacing w:after="200" w:line="276" w:lineRule="auto"/>
      </w:pPr>
      <w:r>
        <w:t>(b) The patient improves</w:t>
      </w:r>
    </w:p>
    <w:p>
      <w:pPr>
        <w:spacing w:after="200" w:line="276" w:lineRule="auto"/>
      </w:pPr>
      <w:r>
        <w:t>(c) Blood sugar is low</w:t>
      </w:r>
    </w:p>
    <w:p>
      <w:pPr>
        <w:spacing w:after="200" w:line="276" w:lineRule="auto"/>
      </w:pPr>
      <w:r>
        <w:t>(d) The patient is asleep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Hypotension persists despite adequate fluids and vasopressors</w:t>
      </w:r>
    </w:p>
    <w:p>
      <w:pPr>
        <w:spacing w:after="200" w:line="276" w:lineRule="auto"/>
      </w:pPr>
      <w:r>
        <w:t>🧠 Clinical Rationale: Corticosteroids are reserved for refractory shock (vasopressor-dependent) per guidelines.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patient improves — not the correct drug/class for this indication</w:t>
      </w:r>
    </w:p>
    <w:p>
      <w:pPr>
        <w:spacing w:after="200" w:line="276" w:lineRule="auto"/>
      </w:pPr>
      <w:r>
        <w:t>C. Blood sugar is low — not the correct drug/class for this indication</w:t>
      </w:r>
    </w:p>
    <w:p>
      <w:pPr>
        <w:spacing w:after="200" w:line="276" w:lineRule="auto"/>
      </w:pPr>
      <w:r>
        <w:t>D. The patient is asleep — not the correct drug/class for this indication</w:t>
      </w:r>
    </w:p>
    <w:p>
      <w:pPr>
        <w:spacing w:after="200" w:line="276" w:lineRule="auto"/>
      </w:pPr>
      <w:r>
        <w:t>⚠️ Exam Trap: Steroid withdrawal must be tapered; long-term use causes hyperglycaemia, osteoporosis, infection risk and poor wound healing.</w:t>
      </w:r>
    </w:p>
    <w:p>
      <w:pPr>
        <w:spacing w:after="200" w:line="276" w:lineRule="auto"/>
      </w:pPr>
      <w:r>
        <w:t>💎 PNC Pearl: Glucocorticoids: taper on withdrawal, monitor glucose/BP/infection — never stop abruptly (adrenal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Corticosteroids</w:t>
      </w:r>
    </w:p>
    <w:p>
      <w:pPr>
        <w:spacing w:after="200" w:line="276" w:lineRule="auto"/>
      </w:pPr>
      <w:r>
        <w:t>→ Examples: prednisolone, dexamethasone, hydrocortisone</w:t>
      </w:r>
    </w:p>
    <w:p>
      <w:pPr>
        <w:spacing w:after="200" w:line="276" w:lineRule="auto"/>
      </w:pPr>
      <w:r>
        <w:t>→ Adverse: hyperglycaemia, fluid retention, osteoporosis, infection, poor healing</w:t>
      </w:r>
    </w:p>
    <w:p>
      <w:pPr>
        <w:spacing w:after="200" w:line="276" w:lineRule="auto"/>
      </w:pPr>
      <w:r>
        <w:t>→ Never stop abruptly — taper to avoid adrenal crisis</w:t>
      </w:r>
    </w:p>
    <w:p>
      <w:pPr>
        <w:spacing w:after="200" w:line="276" w:lineRule="auto"/>
      </w:pPr>
      <w:r>
        <w:t>→ Give with food; monitor glucose, BP, weight,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most stable ICU patients, red cell transfusion is triggered at haemoglobin</w:t>
      </w:r>
    </w:p>
    <w:p>
      <w:pPr>
        <w:spacing w:after="200" w:line="276" w:lineRule="auto"/>
      </w:pPr>
      <w:r>
        <w:t>(a) &lt;7 g/dL</w:t>
      </w:r>
    </w:p>
    <w:p>
      <w:pPr>
        <w:spacing w:after="200" w:line="276" w:lineRule="auto"/>
      </w:pPr>
      <w:r>
        <w:t>(b) &lt;5 g/dL</w:t>
      </w:r>
    </w:p>
    <w:p>
      <w:pPr>
        <w:spacing w:after="200" w:line="276" w:lineRule="auto"/>
      </w:pPr>
      <w:r>
        <w:t>(c) &lt;12 g/dL</w:t>
      </w:r>
    </w:p>
    <w:p>
      <w:pPr>
        <w:spacing w:after="200" w:line="276" w:lineRule="auto"/>
      </w:pPr>
      <w:r>
        <w:t>(d) &lt;15 g/dL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&lt;7 g/dL</w:t>
      </w:r>
    </w:p>
    <w:p>
      <w:pPr>
        <w:spacing w:after="200" w:line="276" w:lineRule="auto"/>
      </w:pPr>
      <w:r>
        <w:t>🧠 Clinical Rationale: Restrictive transfusion (&lt;7 g/dL) is as good as liberal and avoids risks in most ICU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&lt;5 g/dL — not the correct drug/class for this indication</w:t>
      </w:r>
    </w:p>
    <w:p>
      <w:pPr>
        <w:spacing w:after="200" w:line="276" w:lineRule="auto"/>
      </w:pPr>
      <w:r>
        <w:t>C. &lt;12 g/dL — not the correct drug/class for this indication</w:t>
      </w:r>
    </w:p>
    <w:p>
      <w:pPr>
        <w:spacing w:after="200" w:line="276" w:lineRule="auto"/>
      </w:pPr>
      <w:r>
        <w:t>D. &lt;15 g/dL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Fresh frozen plasma is indicated for</w:t>
      </w:r>
    </w:p>
    <w:p>
      <w:pPr>
        <w:spacing w:after="200" w:line="276" w:lineRule="auto"/>
      </w:pPr>
      <w:r>
        <w:t>(a) Volume expansion only</w:t>
      </w:r>
    </w:p>
    <w:p>
      <w:pPr>
        <w:spacing w:after="200" w:line="276" w:lineRule="auto"/>
      </w:pPr>
      <w:r>
        <w:t>(b) Replacement of clotting factors in bleeding with coagulopathy</w:t>
      </w:r>
    </w:p>
    <w:p>
      <w:pPr>
        <w:spacing w:after="200" w:line="276" w:lineRule="auto"/>
      </w:pPr>
      <w:r>
        <w:t>(c) Routine hydration</w:t>
      </w:r>
    </w:p>
    <w:p>
      <w:pPr>
        <w:spacing w:after="200" w:line="276" w:lineRule="auto"/>
      </w:pPr>
      <w:r>
        <w:t>(d) Nutrition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Replacement of clotting factors in bleeding with coagulopathy</w:t>
      </w:r>
    </w:p>
    <w:p>
      <w:pPr>
        <w:spacing w:after="200" w:line="276" w:lineRule="auto"/>
      </w:pPr>
      <w:r>
        <w:t>🧠 Clinical Rationale: FFP provides factors for active bleeding/prolonged INR; not for routine volume.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Volume expansion only — not the correct drug/class for this indication</w:t>
      </w:r>
    </w:p>
    <w:p>
      <w:pPr>
        <w:spacing w:after="200" w:line="276" w:lineRule="auto"/>
      </w:pPr>
      <w:r>
        <w:t>C. Routine hydration — not the correct drug/class for this indication</w:t>
      </w:r>
    </w:p>
    <w:p>
      <w:pPr>
        <w:spacing w:after="200" w:line="276" w:lineRule="auto"/>
      </w:pPr>
      <w:r>
        <w:t>D. Nutrition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Prophylactic platelet transfusion is usually given when the platelet count falls below</w:t>
      </w:r>
    </w:p>
    <w:p>
      <w:pPr>
        <w:spacing w:after="200" w:line="276" w:lineRule="auto"/>
      </w:pPr>
      <w:r>
        <w:t>(a) 100,000/mm³ always</w:t>
      </w:r>
    </w:p>
    <w:p>
      <w:pPr>
        <w:spacing w:after="200" w:line="276" w:lineRule="auto"/>
      </w:pPr>
      <w:r>
        <w:t>(b) 150,000/mm³</w:t>
      </w:r>
    </w:p>
    <w:p>
      <w:pPr>
        <w:spacing w:after="200" w:line="276" w:lineRule="auto"/>
      </w:pPr>
      <w:r>
        <w:t>(c) 500,000/mm³</w:t>
      </w:r>
    </w:p>
    <w:p>
      <w:pPr>
        <w:spacing w:after="200" w:line="276" w:lineRule="auto"/>
      </w:pPr>
      <w:r>
        <w:t>(d) 10,000/mm³ (10 × 10⁹/L) in stable patients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10,000/mm³ (10 × 10⁹/L) in stable patients</w:t>
      </w:r>
    </w:p>
    <w:p>
      <w:pPr>
        <w:spacing w:after="200" w:line="276" w:lineRule="auto"/>
      </w:pPr>
      <w:r>
        <w:t>🧠 Clinical Rationale: Prophylaxis threshold is 10,000/mm³; higher (50,000) before procedures, 100,000 for CNS/eye surgery.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100,000/mm³ always — not the correct drug/class for this indication</w:t>
      </w:r>
    </w:p>
    <w:p>
      <w:pPr>
        <w:spacing w:after="200" w:line="276" w:lineRule="auto"/>
      </w:pPr>
      <w:r>
        <w:t>B. 150,000/mm³ — not the correct drug/class for this indication</w:t>
      </w:r>
    </w:p>
    <w:p>
      <w:pPr>
        <w:spacing w:after="200" w:line="276" w:lineRule="auto"/>
      </w:pPr>
      <w:r>
        <w:t>C. 500,000/mm³ — not the correct drug/class for this indication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Fall prevention</w:t>
      </w:r>
    </w:p>
    <w:p>
      <w:pPr>
        <w:spacing w:after="200" w:line="276" w:lineRule="auto"/>
      </w:pPr>
      <w:r>
        <w:t>→ Assess: fall risk scale (Morse), gait, medications (sedatives/hypotensives)</w:t>
      </w:r>
    </w:p>
    <w:p>
      <w:pPr>
        <w:spacing w:after="200" w:line="276" w:lineRule="auto"/>
      </w:pPr>
      <w:r>
        <w:t>→ Environment: low bed, brakes, side rails as ordered, clear pathways, night light</w:t>
      </w:r>
    </w:p>
    <w:p>
      <w:pPr>
        <w:spacing w:after="200" w:line="276" w:lineRule="auto"/>
      </w:pPr>
      <w:r>
        <w:t>→ Assistance: call bell in reach, non-slip socks, assist to bathroom regularly</w:t>
      </w:r>
    </w:p>
    <w:p>
      <w:pPr>
        <w:spacing w:after="200" w:line="276" w:lineRule="auto"/>
      </w:pPr>
      <w:r>
        <w:t>→ Document and report falls; reassess after any fall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Cryoprecipitate is rich in</w:t>
      </w:r>
    </w:p>
    <w:p>
      <w:pPr>
        <w:spacing w:after="200" w:line="276" w:lineRule="auto"/>
      </w:pPr>
      <w:r>
        <w:t>(a) Platelets</w:t>
      </w:r>
    </w:p>
    <w:p>
      <w:pPr>
        <w:spacing w:after="200" w:line="276" w:lineRule="auto"/>
      </w:pPr>
      <w:r>
        <w:t>(b) Fibrinogen, factor VIII and von Willebrand factor</w:t>
      </w:r>
    </w:p>
    <w:p>
      <w:pPr>
        <w:spacing w:after="200" w:line="276" w:lineRule="auto"/>
      </w:pPr>
      <w:r>
        <w:t>(c) Red cells</w:t>
      </w:r>
    </w:p>
    <w:p>
      <w:pPr>
        <w:spacing w:after="200" w:line="276" w:lineRule="auto"/>
      </w:pPr>
      <w:r>
        <w:t>(d) Albumin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Fibrinogen, factor VIII and von Willebrand factor</w:t>
      </w:r>
    </w:p>
    <w:p>
      <w:pPr>
        <w:spacing w:after="200" w:line="276" w:lineRule="auto"/>
      </w:pPr>
      <w:r>
        <w:t>🧠 Clinical Rationale: Cryo corrects hypofibrinogenaemia (&lt;150 mg/dL) in bleeding — part of massive transfusion.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Platelets — not the correct drug/class for this indication</w:t>
      </w:r>
    </w:p>
    <w:p>
      <w:pPr>
        <w:spacing w:after="200" w:line="276" w:lineRule="auto"/>
      </w:pPr>
      <w:r>
        <w:t>C. Red cells — not the correct drug/class for this indication</w:t>
      </w:r>
    </w:p>
    <w:p>
      <w:pPr>
        <w:spacing w:after="200" w:line="276" w:lineRule="auto"/>
      </w:pPr>
      <w:r>
        <w:t>D. Albumin only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Tranexamic acid is given in trauma bleeding because it</w:t>
      </w:r>
    </w:p>
    <w:p>
      <w:pPr>
        <w:spacing w:after="200" w:line="276" w:lineRule="auto"/>
      </w:pPr>
      <w:r>
        <w:t>(a) Replaces platelets</w:t>
      </w:r>
    </w:p>
    <w:p>
      <w:pPr>
        <w:spacing w:after="200" w:line="276" w:lineRule="auto"/>
      </w:pPr>
      <w:r>
        <w:t>(b) Is a sedative</w:t>
      </w:r>
    </w:p>
    <w:p>
      <w:pPr>
        <w:spacing w:after="200" w:line="276" w:lineRule="auto"/>
      </w:pPr>
      <w:r>
        <w:t>(c) Raises blood sugar</w:t>
      </w:r>
    </w:p>
    <w:p>
      <w:pPr>
        <w:spacing w:after="200" w:line="276" w:lineRule="auto"/>
      </w:pPr>
      <w:r>
        <w:t>(d) Reduces fibrinolysis and death when given within 3 hours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Reduces fibrinolysis and death when given within 3 hours</w:t>
      </w:r>
    </w:p>
    <w:p>
      <w:pPr>
        <w:spacing w:after="200" w:line="276" w:lineRule="auto"/>
      </w:pPr>
      <w:r>
        <w:t>🧠 Clinical Rationale: CRASH-2: TXA 1 g IV over 10 min then 1 g over 8 h within 3 h of injury reduces bleeding deaths.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Replaces platelets — not the correct drug/class for this indication</w:t>
      </w:r>
    </w:p>
    <w:p>
      <w:pPr>
        <w:spacing w:after="200" w:line="276" w:lineRule="auto"/>
      </w:pPr>
      <w:r>
        <w:t>B. Is a sedative — not the correct drug/class for this indication</w:t>
      </w:r>
    </w:p>
    <w:p>
      <w:pPr>
        <w:spacing w:after="200" w:line="276" w:lineRule="auto"/>
      </w:pPr>
      <w:r>
        <w:t>C. Raises blood sugar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norepinephrine extravasates, the nurse should</w:t>
      </w:r>
    </w:p>
    <w:p>
      <w:pPr>
        <w:spacing w:after="200" w:line="276" w:lineRule="auto"/>
      </w:pPr>
      <w:r>
        <w:t>(a) Continue infusing</w:t>
      </w:r>
    </w:p>
    <w:p>
      <w:pPr>
        <w:spacing w:after="200" w:line="276" w:lineRule="auto"/>
      </w:pPr>
      <w:r>
        <w:t>(b) Apply ice only</w:t>
      </w:r>
    </w:p>
    <w:p>
      <w:pPr>
        <w:spacing w:after="200" w:line="276" w:lineRule="auto"/>
      </w:pPr>
      <w:r>
        <w:t>(c) Stop the infusion, aspirate and give phentolamine (or topical nitroglycerin) to the site</w:t>
      </w:r>
    </w:p>
    <w:p>
      <w:pPr>
        <w:spacing w:after="200" w:line="276" w:lineRule="auto"/>
      </w:pPr>
      <w:r>
        <w:t>(d) Ignore it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Stop the infusion, aspirate and give phentolamine (or topical nitroglycerin) to the site</w:t>
      </w:r>
    </w:p>
    <w:p>
      <w:pPr>
        <w:spacing w:after="200" w:line="276" w:lineRule="auto"/>
      </w:pPr>
      <w:r>
        <w:t>🧠 Clinical Rationale: Vasopressor extravasation causes tissue necrosis — phentolamine infiltration reverses alpha vasoconstriction.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Continue infusing — not the correct drug/class for this indication</w:t>
      </w:r>
    </w:p>
    <w:p>
      <w:pPr>
        <w:spacing w:after="200" w:line="276" w:lineRule="auto"/>
      </w:pPr>
      <w:r>
        <w:t>B. Apply ice only — not the correct drug/class for this indication</w:t>
      </w:r>
    </w:p>
    <w:p>
      <w:pPr>
        <w:spacing w:after="200" w:line="276" w:lineRule="auto"/>
      </w:pPr>
      <w:r>
        <w:t>D. Ignore it — not the correct drug/class for this indication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Vasopressin is used in refractory septic shock at a fixed dose of</w:t>
      </w:r>
    </w:p>
    <w:p>
      <w:pPr>
        <w:spacing w:after="200" w:line="276" w:lineRule="auto"/>
      </w:pPr>
      <w:r>
        <w:t>(a) 100 U/min</w:t>
      </w:r>
    </w:p>
    <w:p>
      <w:pPr>
        <w:spacing w:after="200" w:line="276" w:lineRule="auto"/>
      </w:pPr>
      <w:r>
        <w:t>(b) 1 U/kg bolus</w:t>
      </w:r>
    </w:p>
    <w:p>
      <w:pPr>
        <w:spacing w:after="200" w:line="276" w:lineRule="auto"/>
      </w:pPr>
      <w:r>
        <w:t>(c) 0.03 U/min (not titrated)</w:t>
      </w:r>
    </w:p>
    <w:p>
      <w:pPr>
        <w:spacing w:after="200" w:line="276" w:lineRule="auto"/>
      </w:pPr>
      <w:r>
        <w:t>(d) 10 U/hour bolus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0.03 U/min (not titrated)</w:t>
      </w:r>
    </w:p>
    <w:p>
      <w:pPr>
        <w:spacing w:after="200" w:line="276" w:lineRule="auto"/>
      </w:pPr>
      <w:r>
        <w:t>🧠 Clinical Rationale: Fixed-dose vasopressin 0.03 U/min adds vasoconstriction and spares norepinephrine.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 U/min — not the correct drug/class for this indication</w:t>
      </w:r>
    </w:p>
    <w:p>
      <w:pPr>
        <w:spacing w:after="200" w:line="276" w:lineRule="auto"/>
      </w:pPr>
      <w:r>
        <w:t>B. 1 U/kg bolus — not the correct drug/class for this indication</w:t>
      </w:r>
    </w:p>
    <w:p>
      <w:pPr>
        <w:spacing w:after="200" w:line="276" w:lineRule="auto"/>
      </w:pPr>
      <w:r>
        <w:t>D. 10 U/hour bolus — not the correct drug/class for this indication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Vancomycin trough levels are monitored to prevent</w:t>
      </w:r>
    </w:p>
    <w:p>
      <w:pPr>
        <w:spacing w:after="200" w:line="276" w:lineRule="auto"/>
      </w:pPr>
      <w:r>
        <w:t>(a) Hypoglycaemia</w:t>
      </w:r>
    </w:p>
    <w:p>
      <w:pPr>
        <w:spacing w:after="200" w:line="276" w:lineRule="auto"/>
      </w:pPr>
      <w:r>
        <w:t>(b) Nephrotoxicity and ototoxicity while ensuring efficacy</w:t>
      </w:r>
    </w:p>
    <w:p>
      <w:pPr>
        <w:spacing w:after="200" w:line="276" w:lineRule="auto"/>
      </w:pPr>
      <w:r>
        <w:t>(c) Bradycardia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Nephrotoxicity and ototoxicity while ensuring efficacy</w:t>
      </w:r>
    </w:p>
    <w:p>
      <w:pPr>
        <w:spacing w:after="200" w:line="276" w:lineRule="auto"/>
      </w:pPr>
      <w:r>
        <w:t>🧠 Clinical Rationale: Trough 15-20 mg/L for serious infections; higher troughs risk AKI.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Hypoglycaemia — not the correct drug/class for this indication</w:t>
      </w:r>
    </w:p>
    <w:p>
      <w:pPr>
        <w:spacing w:after="200" w:line="276" w:lineRule="auto"/>
      </w:pPr>
      <w:r>
        <w:t>C. Bradycardia — not the correct drug/class for this indication</w:t>
      </w:r>
    </w:p>
    <w:p>
      <w:pPr>
        <w:spacing w:after="200" w:line="276" w:lineRule="auto"/>
      </w:pPr>
      <w:r>
        <w:t>D. Constipation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central venous pressure (CVP) is approximately</w:t>
      </w:r>
    </w:p>
    <w:p>
      <w:pPr>
        <w:spacing w:after="200" w:line="276" w:lineRule="auto"/>
      </w:pPr>
      <w:r>
        <w:t>(a) 20-30 cm H2O</w:t>
      </w:r>
    </w:p>
    <w:p>
      <w:pPr>
        <w:spacing w:after="200" w:line="276" w:lineRule="auto"/>
      </w:pPr>
      <w:r>
        <w:t>(b) 50-60 cm H2O</w:t>
      </w:r>
    </w:p>
    <w:p>
      <w:pPr>
        <w:spacing w:after="200" w:line="276" w:lineRule="auto"/>
      </w:pPr>
      <w:r>
        <w:t>(c) 2-8 cm H2O (or 2-6 mmHg)</w:t>
      </w:r>
    </w:p>
    <w:p>
      <w:pPr>
        <w:spacing w:after="200" w:line="276" w:lineRule="auto"/>
      </w:pPr>
      <w:r>
        <w:t>(d) 0 cm H2O always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2-8 cm H2O (or 2-6 mmHg)</w:t>
      </w:r>
    </w:p>
    <w:p>
      <w:pPr>
        <w:spacing w:after="200" w:line="276" w:lineRule="auto"/>
      </w:pPr>
      <w:r>
        <w:t>🧠 Clinical Rationale: CVP 2-8 cm H2O estimates right atrial pressure/preload.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20-30 cm H2O — plausible, but not the single most accurate fact asked</w:t>
      </w:r>
    </w:p>
    <w:p>
      <w:pPr>
        <w:spacing w:after="200" w:line="276" w:lineRule="auto"/>
      </w:pPr>
      <w:r>
        <w:t>B. 50-60 cm H2O — plausible, but not the single most accurate fact asked</w:t>
      </w:r>
    </w:p>
    <w:p>
      <w:pPr>
        <w:spacing w:after="200" w:line="276" w:lineRule="auto"/>
      </w:pPr>
      <w:r>
        <w:t>D. 0 cm H2O always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dampened (flattened) arterial waveform suggests</w:t>
      </w:r>
    </w:p>
    <w:p>
      <w:pPr>
        <w:spacing w:after="200" w:line="276" w:lineRule="auto"/>
      </w:pPr>
      <w:r>
        <w:t>(a) Normal tracing</w:t>
      </w:r>
    </w:p>
    <w:p>
      <w:pPr>
        <w:spacing w:after="200" w:line="276" w:lineRule="auto"/>
      </w:pPr>
      <w:r>
        <w:t>(b) Good perfusion</w:t>
      </w:r>
    </w:p>
    <w:p>
      <w:pPr>
        <w:spacing w:after="200" w:line="276" w:lineRule="auto"/>
      </w:pPr>
      <w:r>
        <w:t>(c) Need to remove immediately</w:t>
      </w:r>
    </w:p>
    <w:p>
      <w:pPr>
        <w:spacing w:after="200" w:line="276" w:lineRule="auto"/>
      </w:pPr>
      <w:r>
        <w:t>(d) Kink, clot, air bubble or catheter against the wall — flush and check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Kink, clot, air bubble or catheter against the wall — flush and check</w:t>
      </w:r>
    </w:p>
    <w:p>
      <w:pPr>
        <w:spacing w:after="200" w:line="276" w:lineRule="auto"/>
      </w:pPr>
      <w:r>
        <w:t>🧠 Clinical Rationale: Damping: troubleshoot the line (flush, aspirate clot, reposition) before relying on readings.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tracing — does not match the characteristic feature/management described in the stem</w:t>
      </w:r>
    </w:p>
    <w:p>
      <w:pPr>
        <w:spacing w:after="200" w:line="276" w:lineRule="auto"/>
      </w:pPr>
      <w:r>
        <w:t>B. Good perfusion — does not match the characteristic feature/management described in the stem</w:t>
      </w:r>
    </w:p>
    <w:p>
      <w:pPr>
        <w:spacing w:after="200" w:line="276" w:lineRule="auto"/>
      </w:pPr>
      <w:r>
        <w:t>C. Need to remove immediately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complication to monitor with a radial arterial line is</w:t>
      </w:r>
    </w:p>
    <w:p>
      <w:pPr>
        <w:spacing w:after="200" w:line="276" w:lineRule="auto"/>
      </w:pPr>
      <w:r>
        <w:t>(a) Distal ischaemia, bleeding and infection</w:t>
      </w:r>
    </w:p>
    <w:p>
      <w:pPr>
        <w:spacing w:after="200" w:line="276" w:lineRule="auto"/>
      </w:pPr>
      <w:r>
        <w:t>(b) Hyperglycaemia</w:t>
      </w:r>
    </w:p>
    <w:p>
      <w:pPr>
        <w:spacing w:after="200" w:line="276" w:lineRule="auto"/>
      </w:pPr>
      <w:r>
        <w:t>(c) Seizures</w:t>
      </w:r>
    </w:p>
    <w:p>
      <w:pPr>
        <w:spacing w:after="200" w:line="276" w:lineRule="auto"/>
      </w:pPr>
      <w:r>
        <w:t>(d) Jaundice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Distal ischaemia, bleeding and infection</w:t>
      </w:r>
    </w:p>
    <w:p>
      <w:pPr>
        <w:spacing w:after="200" w:line="276" w:lineRule="auto"/>
      </w:pPr>
      <w:r>
        <w:t>🧠 Clinical Rationale: Check distal circulation (Allen test before insertion) and observe for haematoma/infection.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Hyperglycaemia — does not match the characteristic feature/management described in the stem</w:t>
      </w:r>
    </w:p>
    <w:p>
      <w:pPr>
        <w:spacing w:after="200" w:line="276" w:lineRule="auto"/>
      </w:pPr>
      <w:r>
        <w:t>C. Seizures — does not match the characteristic feature/management described in the stem</w:t>
      </w:r>
    </w:p>
    <w:p>
      <w:pPr>
        <w:spacing w:after="200" w:line="276" w:lineRule="auto"/>
      </w:pPr>
      <w:r>
        <w:t>D. Jaundice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using a pressure transducer, the nurse must</w:t>
      </w:r>
    </w:p>
    <w:p>
      <w:pPr>
        <w:spacing w:after="200" w:line="276" w:lineRule="auto"/>
      </w:pPr>
      <w:r>
        <w:t>(a) Place it on the floor</w:t>
      </w:r>
    </w:p>
    <w:p>
      <w:pPr>
        <w:spacing w:after="200" w:line="276" w:lineRule="auto"/>
      </w:pPr>
      <w:r>
        <w:t>(b) Use it uncalibrated</w:t>
      </w:r>
    </w:p>
    <w:p>
      <w:pPr>
        <w:spacing w:after="200" w:line="276" w:lineRule="auto"/>
      </w:pPr>
      <w:r>
        <w:t>(c) Zero it at the phlebostatic axis (level of the right atrium)</w:t>
      </w:r>
    </w:p>
    <w:p>
      <w:pPr>
        <w:spacing w:after="200" w:line="276" w:lineRule="auto"/>
      </w:pPr>
      <w:r>
        <w:t>(d) Zero it at the knee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Zero it at the phlebostatic axis (level of the right atrium)</w:t>
      </w:r>
    </w:p>
    <w:p>
      <w:pPr>
        <w:spacing w:after="200" w:line="276" w:lineRule="auto"/>
      </w:pPr>
      <w:r>
        <w:t>🧠 Clinical Rationale: Level the transducer to the phlebostatic axis and zero to atmospheric pressure for accuracy.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Place it on the floor — would be appropriate in a different situation, not this one</w:t>
      </w:r>
    </w:p>
    <w:p>
      <w:pPr>
        <w:spacing w:after="200" w:line="276" w:lineRule="auto"/>
      </w:pPr>
      <w:r>
        <w:t>B. Use it uncalibrated — would be appropriate in a different situation, not this one</w:t>
      </w:r>
    </w:p>
    <w:p>
      <w:pPr>
        <w:spacing w:after="200" w:line="276" w:lineRule="auto"/>
      </w:pPr>
      <w:r>
        <w:t>D. Zero it at the knee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Pulse oximetry readings can be falsely high in</w:t>
      </w:r>
    </w:p>
    <w:p>
      <w:pPr>
        <w:spacing w:after="200" w:line="276" w:lineRule="auto"/>
      </w:pPr>
      <w:r>
        <w:t>(a) Anaemia</w:t>
      </w:r>
    </w:p>
    <w:p>
      <w:pPr>
        <w:spacing w:after="200" w:line="276" w:lineRule="auto"/>
      </w:pPr>
      <w:r>
        <w:t>(b) Carbon monoxide poisoning (carboxyhaemoglobin)</w:t>
      </w:r>
    </w:p>
    <w:p>
      <w:pPr>
        <w:spacing w:after="200" w:line="276" w:lineRule="auto"/>
      </w:pPr>
      <w:r>
        <w:t>(c) Shock with poor perfusion</w:t>
      </w:r>
    </w:p>
    <w:p>
      <w:pPr>
        <w:spacing w:after="200" w:line="276" w:lineRule="auto"/>
      </w:pPr>
      <w:r>
        <w:t>(d) Fever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Carbon monoxide poisoning (carboxyhaemoglobin)</w:t>
      </w:r>
    </w:p>
    <w:p>
      <w:pPr>
        <w:spacing w:after="200" w:line="276" w:lineRule="auto"/>
      </w:pPr>
      <w:r>
        <w:t>🧠 Clinical Rationale: SpO2 misleads in CO poisoning, methaemoglobinaemia and dyes; check perfusion and consider ABG.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Anaemia — a related concept, but it does not match the defining feature asked</w:t>
      </w:r>
    </w:p>
    <w:p>
      <w:pPr>
        <w:spacing w:after="200" w:line="276" w:lineRule="auto"/>
      </w:pPr>
      <w:r>
        <w:t>C. Shock with poor perfusion — a related concept, but it does not match the defining feature asked</w:t>
      </w:r>
    </w:p>
    <w:p>
      <w:pPr>
        <w:spacing w:after="200" w:line="276" w:lineRule="auto"/>
      </w:pPr>
      <w:r>
        <w:t>D. Fever — a related concept, but it does not match the defining feature asked</w:t>
      </w:r>
    </w:p>
    <w:p>
      <w:pPr>
        <w:spacing w:after="200" w:line="276" w:lineRule="auto"/>
      </w:pPr>
      <w:r>
        <w:t>⚠️ Exam Trap: Pulse oximetry does NOT measure ventilation — a normal SpO₂ with rising CO₂ (sedation, COPD) still means respiratory failure.</w:t>
      </w:r>
    </w:p>
    <w:p>
      <w:pPr>
        <w:spacing w:after="200" w:line="276" w:lineRule="auto"/>
      </w:pPr>
      <w:r>
        <w:t>💎 PNC Pearl: Pulse oximetry normal &gt; 95% — false readings with nail polish, motion, poor perfusion and CO poisoning; verify the waveform.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accurate core temperature measurement method is</w:t>
      </w:r>
    </w:p>
    <w:p>
      <w:pPr>
        <w:spacing w:after="200" w:line="276" w:lineRule="auto"/>
      </w:pPr>
      <w:r>
        <w:t>(a) Pulmonary artery (or oesophageal/rectal) thermistor</w:t>
      </w:r>
    </w:p>
    <w:p>
      <w:pPr>
        <w:spacing w:after="200" w:line="276" w:lineRule="auto"/>
      </w:pPr>
      <w:r>
        <w:t>(b) Axillary</w:t>
      </w:r>
    </w:p>
    <w:p>
      <w:pPr>
        <w:spacing w:after="200" w:line="276" w:lineRule="auto"/>
      </w:pPr>
      <w:r>
        <w:t>(c) Forehead touch</w:t>
      </w:r>
    </w:p>
    <w:p>
      <w:pPr>
        <w:spacing w:after="200" w:line="276" w:lineRule="auto"/>
      </w:pPr>
      <w:r>
        <w:t>(d) Oral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Pulmonary artery (or oesophageal/rectal) thermistor</w:t>
      </w:r>
    </w:p>
    <w:p>
      <w:pPr>
        <w:spacing w:after="200" w:line="276" w:lineRule="auto"/>
      </w:pPr>
      <w:r>
        <w:t>🧠 Clinical Rationale: Pulmonary artery thermistor is the gold standard; oesophageal/rectal approximate core.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Axillary — a related concept, but it does not match the defining feature asked</w:t>
      </w:r>
    </w:p>
    <w:p>
      <w:pPr>
        <w:spacing w:after="200" w:line="276" w:lineRule="auto"/>
      </w:pPr>
      <w:r>
        <w:t>C. Forehead touch — a related concept, but it does not match the defining feature asked</w:t>
      </w:r>
    </w:p>
    <w:p>
      <w:pPr>
        <w:spacing w:after="200" w:line="276" w:lineRule="auto"/>
      </w:pPr>
      <w:r>
        <w:t>D. Oral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Pulmonary artery wedge pressure (PAWP) estimates</w:t>
      </w:r>
    </w:p>
    <w:p>
      <w:pPr>
        <w:spacing w:after="200" w:line="276" w:lineRule="auto"/>
      </w:pPr>
      <w:r>
        <w:t>(a) Right atrial pressure</w:t>
      </w:r>
    </w:p>
    <w:p>
      <w:pPr>
        <w:spacing w:after="200" w:line="276" w:lineRule="auto"/>
      </w:pPr>
      <w:r>
        <w:t>(b) Arterial resistance</w:t>
      </w:r>
    </w:p>
    <w:p>
      <w:pPr>
        <w:spacing w:after="200" w:line="276" w:lineRule="auto"/>
      </w:pPr>
      <w:r>
        <w:t>(c) Kidney perfusion</w:t>
      </w:r>
    </w:p>
    <w:p>
      <w:pPr>
        <w:spacing w:after="200" w:line="276" w:lineRule="auto"/>
      </w:pPr>
      <w:r>
        <w:t>(d) Left atrial pressure / left ventricular preload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Left atrial pressure / left ventricular preload</w:t>
      </w:r>
    </w:p>
    <w:p>
      <w:pPr>
        <w:spacing w:after="200" w:line="276" w:lineRule="auto"/>
      </w:pPr>
      <w:r>
        <w:t>🧠 Clinical Rationale: PAWP (with balloon inflated) reflects left heart filling pressure.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Right atrial pressure — a related concept, but it does not match the defining feature asked</w:t>
      </w:r>
    </w:p>
    <w:p>
      <w:pPr>
        <w:spacing w:after="200" w:line="276" w:lineRule="auto"/>
      </w:pPr>
      <w:r>
        <w:t>B. Arterial resistance — a related concept, but it does not match the defining feature asked</w:t>
      </w:r>
    </w:p>
    <w:p>
      <w:pPr>
        <w:spacing w:after="200" w:line="276" w:lineRule="auto"/>
      </w:pPr>
      <w:r>
        <w:t>C. Kidney perfusion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Systemic vascular resistance (SVR) reflects</w:t>
      </w:r>
    </w:p>
    <w:p>
      <w:pPr>
        <w:spacing w:after="200" w:line="276" w:lineRule="auto"/>
      </w:pPr>
      <w:r>
        <w:t>(a) Preload</w:t>
      </w:r>
    </w:p>
    <w:p>
      <w:pPr>
        <w:spacing w:after="200" w:line="276" w:lineRule="auto"/>
      </w:pPr>
      <w:r>
        <w:t>(b) Lung compliance</w:t>
      </w:r>
    </w:p>
    <w:p>
      <w:pPr>
        <w:spacing w:after="200" w:line="276" w:lineRule="auto"/>
      </w:pPr>
      <w:r>
        <w:t>(c) The resistance the left ventricle must overcome (afterload)</w:t>
      </w:r>
    </w:p>
    <w:p>
      <w:pPr>
        <w:spacing w:after="200" w:line="276" w:lineRule="auto"/>
      </w:pPr>
      <w:r>
        <w:t>(d) Kidney function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The resistance the left ventricle must overcome (afterload)</w:t>
      </w:r>
    </w:p>
    <w:p>
      <w:pPr>
        <w:spacing w:after="200" w:line="276" w:lineRule="auto"/>
      </w:pPr>
      <w:r>
        <w:t>🧠 Clinical Rationale: High SVR = vasoconstriction (afterload); low SVR = vasodilation (distributive shock).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Preload — a related concept, but it does not match the defining feature asked</w:t>
      </w:r>
    </w:p>
    <w:p>
      <w:pPr>
        <w:spacing w:after="200" w:line="276" w:lineRule="auto"/>
      </w:pPr>
      <w:r>
        <w:t>B. Lung compliance — a related concept, but it does not match the defining feature asked</w:t>
      </w:r>
    </w:p>
    <w:p>
      <w:pPr>
        <w:spacing w:after="200" w:line="276" w:lineRule="auto"/>
      </w:pPr>
      <w:r>
        <w:t>D. Kidney function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