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fluid challenge (e.g., 250-500 mL over 15-30 min) is used to</w:t>
      </w:r>
    </w:p>
    <w:p>
      <w:pPr>
        <w:spacing w:after="200" w:line="276" w:lineRule="auto"/>
      </w:pPr>
      <w:r>
        <w:t>(a) Always give a litre fast</w:t>
      </w:r>
    </w:p>
    <w:p>
      <w:pPr>
        <w:spacing w:after="200" w:line="276" w:lineRule="auto"/>
      </w:pPr>
      <w:r>
        <w:t>(b) Replace nutrition</w:t>
      </w:r>
    </w:p>
    <w:p>
      <w:pPr>
        <w:spacing w:after="200" w:line="276" w:lineRule="auto"/>
      </w:pPr>
      <w:r>
        <w:t>(c) Test allergies</w:t>
      </w:r>
    </w:p>
    <w:p>
      <w:pPr>
        <w:spacing w:after="200" w:line="276" w:lineRule="auto"/>
      </w:pPr>
      <w:r>
        <w:t>(d) Assess whether the patient responds to volume before committing to more fluids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Assess whether the patient responds to volume before committing to more fluids</w:t>
      </w:r>
    </w:p>
    <w:p>
      <w:pPr>
        <w:spacing w:after="200" w:line="276" w:lineRule="auto"/>
      </w:pPr>
      <w:r>
        <w:t>🧠 Clinical Rationale: Small rapid challenges with reassessment avoid unnecessary fluid overload.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500 mL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give a litre fast — does not match the characteristic feature/management described in the stem</w:t>
      </w:r>
    </w:p>
    <w:p>
      <w:pPr>
        <w:spacing w:after="200" w:line="276" w:lineRule="auto"/>
      </w:pPr>
      <w:r>
        <w:t>B. Replace nutrition — does not match the characteristic feature/management described in the stem</w:t>
      </w:r>
    </w:p>
    <w:p>
      <w:pPr>
        <w:spacing w:after="200" w:line="276" w:lineRule="auto"/>
      </w:pPr>
      <w:r>
        <w:t>C. Test allergies — does not match the characteristic feature/management described in the stem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Cardiac output is calculated as</w:t>
      </w:r>
    </w:p>
    <w:p>
      <w:pPr>
        <w:spacing w:after="200" w:line="276" w:lineRule="auto"/>
      </w:pPr>
      <w:r>
        <w:t>(a) Heart rate ÷ stroke volume</w:t>
      </w:r>
    </w:p>
    <w:p>
      <w:pPr>
        <w:spacing w:after="200" w:line="276" w:lineRule="auto"/>
      </w:pPr>
      <w:r>
        <w:t>(b) Stroke volume × blood pressure</w:t>
      </w:r>
    </w:p>
    <w:p>
      <w:pPr>
        <w:spacing w:after="200" w:line="276" w:lineRule="auto"/>
      </w:pPr>
      <w:r>
        <w:t>(c) Heart rate × stroke volume</w:t>
      </w:r>
    </w:p>
    <w:p>
      <w:pPr>
        <w:spacing w:after="200" w:line="276" w:lineRule="auto"/>
      </w:pPr>
      <w:r>
        <w:t>(d) Heart rate × blood pressure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Heart rate × stroke volume</w:t>
      </w:r>
    </w:p>
    <w:p>
      <w:pPr>
        <w:spacing w:after="200" w:line="276" w:lineRule="auto"/>
      </w:pPr>
      <w:r>
        <w:t>🧠 Clinical Rationale: CO = HR × SV; normal adult ~4-8 L/min.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 rate ÷ stroke volume — would result from an error in formula or unit conversion</w:t>
      </w:r>
    </w:p>
    <w:p>
      <w:pPr>
        <w:spacing w:after="200" w:line="276" w:lineRule="auto"/>
      </w:pPr>
      <w:r>
        <w:t>B. Stroke volume × blood pressure — would result from an error in formula or unit conversion</w:t>
      </w:r>
    </w:p>
    <w:p>
      <w:pPr>
        <w:spacing w:after="200" w:line="276" w:lineRule="auto"/>
      </w:pPr>
      <w:r>
        <w:t>D. Heart rate × blood pressure — would result from an error in formula or unit conversion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Stroke volume is determined by</w:t>
      </w:r>
    </w:p>
    <w:p>
      <w:pPr>
        <w:spacing w:after="200" w:line="276" w:lineRule="auto"/>
      </w:pPr>
      <w:r>
        <w:t>(a) Only heart rate</w:t>
      </w:r>
    </w:p>
    <w:p>
      <w:pPr>
        <w:spacing w:after="200" w:line="276" w:lineRule="auto"/>
      </w:pPr>
      <w:r>
        <w:t>(b) Preload, afterload and contractility</w:t>
      </w:r>
    </w:p>
    <w:p>
      <w:pPr>
        <w:spacing w:after="200" w:line="276" w:lineRule="auto"/>
      </w:pPr>
      <w:r>
        <w:t>(c) Only blood pressure</w:t>
      </w:r>
    </w:p>
    <w:p>
      <w:pPr>
        <w:spacing w:after="200" w:line="276" w:lineRule="auto"/>
      </w:pPr>
      <w:r>
        <w:t>(d) Respiratory rate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Preload, afterload and contractility</w:t>
      </w:r>
    </w:p>
    <w:p>
      <w:pPr>
        <w:spacing w:after="200" w:line="276" w:lineRule="auto"/>
      </w:pPr>
      <w:r>
        <w:t>🧠 Clinical Rationale: SV depends on venous return (preload), resistance (afterload) and myocardial contractility.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heart rate — a related concept, but it does not match the defining feature asked</w:t>
      </w:r>
    </w:p>
    <w:p>
      <w:pPr>
        <w:spacing w:after="200" w:line="276" w:lineRule="auto"/>
      </w:pPr>
      <w:r>
        <w:t>C. Only blood pressure — a related concept, but it does not match the defining feature asked</w:t>
      </w:r>
    </w:p>
    <w:p>
      <w:pPr>
        <w:spacing w:after="200" w:line="276" w:lineRule="auto"/>
      </w:pPr>
      <w:r>
        <w:t>D. Respiratory rate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Frank-Starling law states that</w:t>
      </w:r>
    </w:p>
    <w:p>
      <w:pPr>
        <w:spacing w:after="200" w:line="276" w:lineRule="auto"/>
      </w:pPr>
      <w:r>
        <w:t>(a) More afterload always helps</w:t>
      </w:r>
    </w:p>
    <w:p>
      <w:pPr>
        <w:spacing w:after="200" w:line="276" w:lineRule="auto"/>
      </w:pPr>
      <w:r>
        <w:t>(b) Heart rate never changes</w:t>
      </w:r>
    </w:p>
    <w:p>
      <w:pPr>
        <w:spacing w:after="200" w:line="276" w:lineRule="auto"/>
      </w:pPr>
      <w:r>
        <w:t>(c) Ventricles do not stretch</w:t>
      </w:r>
    </w:p>
    <w:p>
      <w:pPr>
        <w:spacing w:after="200" w:line="276" w:lineRule="auto"/>
      </w:pPr>
      <w:r>
        <w:t>(d) Increased ventricular filling (preload) increases contractile force up to a limit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Increased ventricular filling (preload) increases contractile force up to a limit</w:t>
      </w:r>
    </w:p>
    <w:p>
      <w:pPr>
        <w:spacing w:after="200" w:line="276" w:lineRule="auto"/>
      </w:pPr>
      <w:r>
        <w:t>🧠 Clinical Rationale: Within limits, greater diastolic stretch yields stronger contraction; overstretch fails (heart failure).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afterload always helps — a related concept, but it does not match the defining feature asked</w:t>
      </w:r>
    </w:p>
    <w:p>
      <w:pPr>
        <w:spacing w:after="200" w:line="276" w:lineRule="auto"/>
      </w:pPr>
      <w:r>
        <w:t>B. Heart rate never changes — a related concept, but it does not match the defining feature asked</w:t>
      </w:r>
    </w:p>
    <w:p>
      <w:pPr>
        <w:spacing w:after="200" w:line="276" w:lineRule="auto"/>
      </w:pPr>
      <w:r>
        <w:t>C. Ventricles do not stretch — a related concept, but it does not match the defining feature asked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Myocardial oxygen demand is increased by</w:t>
      </w:r>
    </w:p>
    <w:p>
      <w:pPr>
        <w:spacing w:after="200" w:line="276" w:lineRule="auto"/>
      </w:pPr>
      <w:r>
        <w:t>(a) Tachycardia, hypertension and increased contractility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Hypotension</w:t>
      </w:r>
    </w:p>
    <w:p>
      <w:pPr>
        <w:spacing w:after="200" w:line="276" w:lineRule="auto"/>
      </w:pPr>
      <w:r>
        <w:t>(d) Rest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Tachycardia, hypertension and increased contractility</w:t>
      </w:r>
    </w:p>
    <w:p>
      <w:pPr>
        <w:spacing w:after="200" w:line="276" w:lineRule="auto"/>
      </w:pPr>
      <w:r>
        <w:t>🧠 Clinical Rationale: Rate-pressure product (HR × SBP) and contractility drive MVO2 — the basis of anti-anginal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Bradycardia — a related concept, but it does not match the defining feature asked</w:t>
      </w:r>
    </w:p>
    <w:p>
      <w:pPr>
        <w:spacing w:after="200" w:line="276" w:lineRule="auto"/>
      </w:pPr>
      <w:r>
        <w:t>C. Hypotension — a related concept, but it does not match the defining feature asked</w:t>
      </w:r>
    </w:p>
    <w:p>
      <w:pPr>
        <w:spacing w:after="200" w:line="276" w:lineRule="auto"/>
      </w:pPr>
      <w:r>
        <w:t>D. Rest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Each gram of haemoglobin carries approximately how much oxygen when fully saturated?</w:t>
      </w:r>
    </w:p>
    <w:p>
      <w:pPr>
        <w:spacing w:after="200" w:line="276" w:lineRule="auto"/>
      </w:pPr>
      <w:r>
        <w:t>(a) 0.13 mL O2</w:t>
      </w:r>
    </w:p>
    <w:p>
      <w:pPr>
        <w:spacing w:after="200" w:line="276" w:lineRule="auto"/>
      </w:pPr>
      <w:r>
        <w:t>(b) 1.34 mL O2</w:t>
      </w:r>
    </w:p>
    <w:p>
      <w:pPr>
        <w:spacing w:after="200" w:line="276" w:lineRule="auto"/>
      </w:pPr>
      <w:r>
        <w:t>(c) 13.4 mL O2</w:t>
      </w:r>
    </w:p>
    <w:p>
      <w:pPr>
        <w:spacing w:after="200" w:line="276" w:lineRule="auto"/>
      </w:pPr>
      <w:r>
        <w:t>(d) 134 mL O2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1.34 mL O2</w:t>
      </w:r>
    </w:p>
    <w:p>
      <w:pPr>
        <w:spacing w:after="200" w:line="276" w:lineRule="auto"/>
      </w:pPr>
      <w:r>
        <w:t>🧠 Clinical Rationale: 1.34 mL O2/g Hb — the basis for calculating arterial oxygen content.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0.13 mL O2 — a related concept, but it does not match the defining feature asked</w:t>
      </w:r>
    </w:p>
    <w:p>
      <w:pPr>
        <w:spacing w:after="200" w:line="276" w:lineRule="auto"/>
      </w:pPr>
      <w:r>
        <w:t>C. 13.4 mL O2 — a related concept, but it does not match the defining feature asked</w:t>
      </w:r>
    </w:p>
    <w:p>
      <w:pPr>
        <w:spacing w:after="200" w:line="276" w:lineRule="auto"/>
      </w:pPr>
      <w:r>
        <w:t>D. 134 mL O2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widening arteriovenous oxygen difference indicates</w:t>
      </w:r>
    </w:p>
    <w:p>
      <w:pPr>
        <w:spacing w:after="200" w:line="276" w:lineRule="auto"/>
      </w:pPr>
      <w:r>
        <w:t>(a) Excess oxygen delivery</w:t>
      </w:r>
    </w:p>
    <w:p>
      <w:pPr>
        <w:spacing w:after="200" w:line="276" w:lineRule="auto"/>
      </w:pPr>
      <w:r>
        <w:t>(b) Healthy perfusion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Increased oxygen extraction due to low cardiac output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Increased oxygen extraction due to low cardiac output</w:t>
      </w:r>
    </w:p>
    <w:p>
      <w:pPr>
        <w:spacing w:after="200" w:line="276" w:lineRule="auto"/>
      </w:pPr>
      <w:r>
        <w:t>🧠 Clinical Rationale: When delivery falls, tissues extract more O2 — reflected in low ScvO2.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oxygen delivery — a related concept, but it does not match the defining feature asked</w:t>
      </w:r>
    </w:p>
    <w:p>
      <w:pPr>
        <w:spacing w:after="200" w:line="276" w:lineRule="auto"/>
      </w:pPr>
      <w:r>
        <w:t>B. Healthy perfusion — a related concept, but it does not match the defining feature asked</w:t>
      </w:r>
    </w:p>
    <w:p>
      <w:pPr>
        <w:spacing w:after="200" w:line="276" w:lineRule="auto"/>
      </w:pPr>
      <w:r>
        <w:t>C. Anaemia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Exchange of oxygen, nutrients and waste occurs at the</w:t>
      </w:r>
    </w:p>
    <w:p>
      <w:pPr>
        <w:spacing w:after="200" w:line="276" w:lineRule="auto"/>
      </w:pPr>
      <w:r>
        <w:t>(a) Arteries</w:t>
      </w:r>
    </w:p>
    <w:p>
      <w:pPr>
        <w:spacing w:after="200" w:line="276" w:lineRule="auto"/>
      </w:pPr>
      <w:r>
        <w:t>(b) Veins</w:t>
      </w:r>
    </w:p>
    <w:p>
      <w:pPr>
        <w:spacing w:after="200" w:line="276" w:lineRule="auto"/>
      </w:pPr>
      <w:r>
        <w:t>(c) Capillary level</w:t>
      </w:r>
    </w:p>
    <w:p>
      <w:pPr>
        <w:spacing w:after="200" w:line="276" w:lineRule="auto"/>
      </w:pPr>
      <w:r>
        <w:t>(d) Heart chambers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Capillary level</w:t>
      </w:r>
    </w:p>
    <w:p>
      <w:pPr>
        <w:spacing w:after="200" w:line="276" w:lineRule="auto"/>
      </w:pPr>
      <w:r>
        <w:t>🧠 Clinical Rationale: Thin capillary walls allow diffusion of gases, nutrients and metabolites.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Arteries — a related concept, but it does not match the defining feature asked</w:t>
      </w:r>
    </w:p>
    <w:p>
      <w:pPr>
        <w:spacing w:after="200" w:line="276" w:lineRule="auto"/>
      </w:pPr>
      <w:r>
        <w:t>B. Veins — a related concept, but it does not match the defining feature asked</w:t>
      </w:r>
    </w:p>
    <w:p>
      <w:pPr>
        <w:spacing w:after="200" w:line="276" w:lineRule="auto"/>
      </w:pPr>
      <w:r>
        <w:t>D. Heart chambers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placenta praevia with haemorrhage, the nurse should</w:t>
      </w:r>
    </w:p>
    <w:p>
      <w:pPr>
        <w:spacing w:after="200" w:line="276" w:lineRule="auto"/>
      </w:pPr>
      <w:r>
        <w:t>(a) Monitor fetal and maternal status, avoid vaginal examination and prepare for delivery</w:t>
      </w:r>
    </w:p>
    <w:p>
      <w:pPr>
        <w:spacing w:after="200" w:line="276" w:lineRule="auto"/>
      </w:pPr>
      <w:r>
        <w:t>(b) Perform a vaginal exam</w:t>
      </w:r>
    </w:p>
    <w:p>
      <w:pPr>
        <w:spacing w:after="200" w:line="276" w:lineRule="auto"/>
      </w:pPr>
      <w:r>
        <w:t>(c) Give an enema</w:t>
      </w:r>
    </w:p>
    <w:p>
      <w:pPr>
        <w:spacing w:after="200" w:line="276" w:lineRule="auto"/>
      </w:pPr>
      <w:r>
        <w:t>(d) Send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Monitor fetal and maternal status, avoid vaginal examination and prepare for delivery</w:t>
      </w:r>
    </w:p>
    <w:p>
      <w:pPr>
        <w:spacing w:after="200" w:line="276" w:lineRule="auto"/>
      </w:pPr>
      <w:r>
        <w:t>🧠 Clinical Rationale: Placenta praevia: no vaginal exams, no enemas; deliver by caesarean usually.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Perform a vaginal exam — does not match the characteristic feature/management described in the stem</w:t>
      </w:r>
    </w:p>
    <w:p>
      <w:pPr>
        <w:spacing w:after="200" w:line="276" w:lineRule="auto"/>
      </w:pPr>
      <w:r>
        <w:t>C. Give an enema — does not match the characteristic feature/management described in the stem</w:t>
      </w:r>
    </w:p>
    <w:p>
      <w:pPr>
        <w:spacing w:after="200" w:line="276" w:lineRule="auto"/>
      </w:pPr>
      <w:r>
        <w:t>D. Send home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woman suddenly collapses. The nurse's first actions are</w:t>
      </w:r>
    </w:p>
    <w:p>
      <w:pPr>
        <w:spacing w:after="200" w:line="276" w:lineRule="auto"/>
      </w:pPr>
      <w:r>
        <w:t>(a) Document only</w:t>
      </w:r>
    </w:p>
    <w:p>
      <w:pPr>
        <w:spacing w:after="200" w:line="276" w:lineRule="auto"/>
      </w:pPr>
      <w:r>
        <w:t>(b) Call for help, assess airway/breathing/pulse and start CPR if unresponsive</w:t>
      </w:r>
    </w:p>
    <w:p>
      <w:pPr>
        <w:spacing w:after="200" w:line="276" w:lineRule="auto"/>
      </w:pPr>
      <w:r>
        <w:t>(c) Give oral fluids</w:t>
      </w:r>
    </w:p>
    <w:p>
      <w:pPr>
        <w:spacing w:after="200" w:line="276" w:lineRule="auto"/>
      </w:pPr>
      <w:r>
        <w:t>(d) Wait for the doctor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Call for help, assess airway/breathing/pulse and start CPR if unresponsive</w:t>
      </w:r>
    </w:p>
    <w:p>
      <w:pPr>
        <w:spacing w:after="200" w:line="276" w:lineRule="auto"/>
      </w:pPr>
      <w:r>
        <w:t>🧠 Clinical Rationale: Postpartum collapse (haemorrhage, embolism, eclampsia) = immediate resuscitation and cause workup.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Postpartum Collapse - Priority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Call for help, assess airway/breathing/pulse and start CPR if unresponsive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Document only — documentation — always after the intervention, never first</w:t>
      </w:r>
    </w:p>
    <w:p>
      <w:pPr>
        <w:spacing w:after="200" w:line="276" w:lineRule="auto"/>
      </w:pPr>
      <w:r>
        <w:t>C. Give oral fluids — does not address the immediate life-threatening problem (ABC comes first)</w:t>
      </w:r>
    </w:p>
    <w:p>
      <w:pPr>
        <w:spacing w:after="200" w:line="276" w:lineRule="auto"/>
      </w:pPr>
      <w:r>
        <w:t>D. Wait for the doctor — communication step — important, but immediate life-saving action comes first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Compensated shock in a child is identified by</w:t>
      </w:r>
    </w:p>
    <w:p>
      <w:pPr>
        <w:spacing w:after="200" w:line="276" w:lineRule="auto"/>
      </w:pPr>
      <w:r>
        <w:t>(a) Tachycardia, cool extremities and normal blood pressure</w:t>
      </w:r>
    </w:p>
    <w:p>
      <w:pPr>
        <w:spacing w:after="200" w:line="276" w:lineRule="auto"/>
      </w:pPr>
      <w:r>
        <w:t>(b) Hypotension first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Warm dry skin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Tachycardia, cool extremities and normal blood pressure</w:t>
      </w:r>
    </w:p>
    <w:p>
      <w:pPr>
        <w:spacing w:after="200" w:line="276" w:lineRule="auto"/>
      </w:pPr>
      <w:r>
        <w:t>🧠 Clinical Rationale: Children compensate (tachycardia, vasoconstriction) before BP falls — hypotension is late and ominous.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Hypotension first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D. Warm dry skin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diarrhoea who is lethargic with sunken eyes, slow skin pinch and no urine has</w:t>
      </w:r>
    </w:p>
    <w:p>
      <w:pPr>
        <w:spacing w:after="200" w:line="276" w:lineRule="auto"/>
      </w:pPr>
      <w:r>
        <w:t>(a) Mild dehydration</w:t>
      </w:r>
    </w:p>
    <w:p>
      <w:pPr>
        <w:spacing w:after="200" w:line="276" w:lineRule="auto"/>
      </w:pPr>
      <w:r>
        <w:t>(b) Normal hydration</w:t>
      </w:r>
    </w:p>
    <w:p>
      <w:pPr>
        <w:spacing w:after="200" w:line="276" w:lineRule="auto"/>
      </w:pPr>
      <w:r>
        <w:t>(c) Overhydration</w:t>
      </w:r>
    </w:p>
    <w:p>
      <w:pPr>
        <w:spacing w:after="200" w:line="276" w:lineRule="auto"/>
      </w:pPr>
      <w:r>
        <w:t>(d) Severe dehydration with shock — IV fluids urgently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dehydration with shock — IV fluids urgently</w:t>
      </w:r>
    </w:p>
    <w:p>
      <w:pPr>
        <w:spacing w:after="200" w:line="276" w:lineRule="auto"/>
      </w:pPr>
      <w:r>
        <w:t>🧠 Clinical Rationale: WHO: severe dehydration = IV Ringer's lactate 100 mL/kg; reassess frequently.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dehydration — does not match the characteristic feature/management described in the stem</w:t>
      </w:r>
    </w:p>
    <w:p>
      <w:pPr>
        <w:spacing w:after="200" w:line="276" w:lineRule="auto"/>
      </w:pPr>
      <w:r>
        <w:t>B. Normal hydration — does not match the characteristic feature/management described in the stem</w:t>
      </w:r>
    </w:p>
    <w:p>
      <w:pPr>
        <w:spacing w:after="200" w:line="276" w:lineRule="auto"/>
      </w:pPr>
      <w:r>
        <w:t>C. Overhydration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falciparum malaria in the community should be referred urgently when there is</w:t>
      </w:r>
    </w:p>
    <w:p>
      <w:pPr>
        <w:spacing w:after="200" w:line="276" w:lineRule="auto"/>
      </w:pPr>
      <w:r>
        <w:t>(a) Only fever for one day</w:t>
      </w:r>
    </w:p>
    <w:p>
      <w:pPr>
        <w:spacing w:after="200" w:line="276" w:lineRule="auto"/>
      </w:pPr>
      <w:r>
        <w:t>(b) Altered consciousness, convulsions, severe anaemia or breathing difficulty</w:t>
      </w:r>
    </w:p>
    <w:p>
      <w:pPr>
        <w:spacing w:after="200" w:line="276" w:lineRule="auto"/>
      </w:pPr>
      <w:r>
        <w:t>(c) Mild headache</w:t>
      </w:r>
    </w:p>
    <w:p>
      <w:pPr>
        <w:spacing w:after="200" w:line="276" w:lineRule="auto"/>
      </w:pPr>
      <w:r>
        <w:t>(d) Cough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Altered consciousness, convulsions, severe anaemia or breathing difficulty</w:t>
      </w:r>
    </w:p>
    <w:p>
      <w:pPr>
        <w:spacing w:after="200" w:line="276" w:lineRule="auto"/>
      </w:pPr>
      <w:r>
        <w:t>🧠 Clinical Rationale: Severe malaria (cerebral, severe anaemia, acidosis) needs parenteral artesunate in hospital.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fever for one day — does not match the characteristic feature/management described in the stem</w:t>
      </w:r>
    </w:p>
    <w:p>
      <w:pPr>
        <w:spacing w:after="200" w:line="276" w:lineRule="auto"/>
      </w:pPr>
      <w:r>
        <w:t>C. Mild headache — does not match the characteristic feature/management described in the stem</w:t>
      </w:r>
    </w:p>
    <w:p>
      <w:pPr>
        <w:spacing w:after="200" w:line="276" w:lineRule="auto"/>
      </w:pPr>
      <w:r>
        <w:t>D. Cough — does not match the characteristic feature/management described in the stem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dengue patient needs urgent referral when there is</w:t>
      </w:r>
    </w:p>
    <w:p>
      <w:pPr>
        <w:spacing w:after="200" w:line="276" w:lineRule="auto"/>
      </w:pPr>
      <w:r>
        <w:t>(a) Only mild fever</w:t>
      </w:r>
    </w:p>
    <w:p>
      <w:pPr>
        <w:spacing w:after="200" w:line="276" w:lineRule="auto"/>
      </w:pPr>
      <w:r>
        <w:t>(b) Rash without fever</w:t>
      </w:r>
    </w:p>
    <w:p>
      <w:pPr>
        <w:spacing w:after="200" w:line="276" w:lineRule="auto"/>
      </w:pPr>
      <w:r>
        <w:t>(c) Recovery phase</w:t>
      </w:r>
    </w:p>
    <w:p>
      <w:pPr>
        <w:spacing w:after="200" w:line="276" w:lineRule="auto"/>
      </w:pPr>
      <w:r>
        <w:t>(d) Abdominal pain, persistent vomiting, bleeding, lethargy or falling platelets with rising haematocrit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Abdominal pain, persistent vomiting, bleeding, lethargy or falling platelets with rising haematocrit</w:t>
      </w:r>
    </w:p>
    <w:p>
      <w:pPr>
        <w:spacing w:after="200" w:line="276" w:lineRule="auto"/>
      </w:pPr>
      <w:r>
        <w:t>🧠 Clinical Rationale: Warning signs predict severe dengue — monitor for plasma leakage and shock.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mild fever — does not match the characteristic feature/management described in the stem</w:t>
      </w:r>
    </w:p>
    <w:p>
      <w:pPr>
        <w:spacing w:after="200" w:line="276" w:lineRule="auto"/>
      </w:pPr>
      <w:r>
        <w:t>B. Rash without fever — does not match the characteristic feature/management described in the stem</w:t>
      </w:r>
    </w:p>
    <w:p>
      <w:pPr>
        <w:spacing w:after="200" w:line="276" w:lineRule="auto"/>
      </w:pPr>
      <w:r>
        <w:t>C. Recovery phase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traumatic event, acute stress reactions are managed by</w:t>
      </w:r>
    </w:p>
    <w:p>
      <w:pPr>
        <w:spacing w:after="200" w:line="276" w:lineRule="auto"/>
      </w:pPr>
      <w:r>
        <w:t>(a) Psychological first aid, safety and support, with referral if symptoms persist</w:t>
      </w:r>
    </w:p>
    <w:p>
      <w:pPr>
        <w:spacing w:after="200" w:line="276" w:lineRule="auto"/>
      </w:pPr>
      <w:r>
        <w:t>(b) Immediate medication for everyone</w:t>
      </w:r>
    </w:p>
    <w:p>
      <w:pPr>
        <w:spacing w:after="200" w:line="276" w:lineRule="auto"/>
      </w:pPr>
      <w:r>
        <w:t>(c) Avoiding all discussion</w:t>
      </w:r>
    </w:p>
    <w:p>
      <w:pPr>
        <w:spacing w:after="200" w:line="276" w:lineRule="auto"/>
      </w:pPr>
      <w:r>
        <w:t>(d) Isolation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Psychological first aid, safety and support, with referral if symptoms persist</w:t>
      </w:r>
    </w:p>
    <w:p>
      <w:pPr>
        <w:spacing w:after="200" w:line="276" w:lineRule="auto"/>
      </w:pPr>
      <w:r>
        <w:t>🧠 Clinical Rationale: PFA: safety, calm, connection, hope; watch for PTSD if symptoms continue beyond a month.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medication for everyone — a related concept, but it does not match the defining feature asked</w:t>
      </w:r>
    </w:p>
    <w:p>
      <w:pPr>
        <w:spacing w:after="200" w:line="276" w:lineRule="auto"/>
      </w:pPr>
      <w:r>
        <w:t>C. Avoiding all discussion — a related concept, but it does not match the defining feature asked</w:t>
      </w:r>
    </w:p>
    <w:p>
      <w:pPr>
        <w:spacing w:after="200" w:line="276" w:lineRule="auto"/>
      </w:pPr>
      <w:r>
        <w:t>D. Isolation — a related concept, but it does not match the defining feature asked</w:t>
      </w:r>
    </w:p>
    <w:p>
      <w:pPr>
        <w:spacing w:after="200" w:line="276" w:lineRule="auto"/>
      </w:pPr>
      <w:r>
        <w:t>⚠️ Exam Trap: PTSD clusters: intrusion, avoidance, negative cognitions/mood, arousal — exams ask which cluster a given symptom belongs to.</w:t>
      </w:r>
    </w:p>
    <w:p>
      <w:pPr>
        <w:spacing w:after="200" w:line="276" w:lineRule="auto"/>
      </w:pPr>
      <w:r>
        <w:t>💎 PNC Pearl: PTSD: re-experiencing (flashbacks), avoidance, hyperarousal and negative mood after trauma — provide safety and ground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mortality prediction score used in ICU research is</w:t>
      </w:r>
    </w:p>
    <w:p>
      <w:pPr>
        <w:spacing w:after="200" w:line="276" w:lineRule="auto"/>
      </w:pPr>
      <w:r>
        <w:t>(a) SOFA or APACHE II</w:t>
      </w:r>
    </w:p>
    <w:p>
      <w:pPr>
        <w:spacing w:after="200" w:line="276" w:lineRule="auto"/>
      </w:pPr>
      <w:r>
        <w:t>(b) BMI</w:t>
      </w:r>
    </w:p>
    <w:p>
      <w:pPr>
        <w:spacing w:after="200" w:line="276" w:lineRule="auto"/>
      </w:pPr>
      <w:r>
        <w:t>(c) Pain score</w:t>
      </w:r>
    </w:p>
    <w:p>
      <w:pPr>
        <w:spacing w:after="200" w:line="276" w:lineRule="auto"/>
      </w:pPr>
      <w:r>
        <w:t>(d) Braden scale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SOFA or APACHE II</w:t>
      </w:r>
    </w:p>
    <w:p>
      <w:pPr>
        <w:spacing w:after="200" w:line="276" w:lineRule="auto"/>
      </w:pPr>
      <w:r>
        <w:t>🧠 Clinical Rationale: SOFA/APACHE II estimate organ dysfunction and mortality risk for audit and research.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BMI — a related concept, but it does not match the defining feature asked</w:t>
      </w:r>
    </w:p>
    <w:p>
      <w:pPr>
        <w:spacing w:after="200" w:line="276" w:lineRule="auto"/>
      </w:pPr>
      <w:r>
        <w:t>C. Pain score — a related concept, but it does not match the defining feature asked</w:t>
      </w:r>
    </w:p>
    <w:p>
      <w:pPr>
        <w:spacing w:after="200" w:line="276" w:lineRule="auto"/>
      </w:pPr>
      <w:r>
        <w:t>D. Braden scale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Sepsis care bundles improve outcomes because they</w:t>
      </w:r>
    </w:p>
    <w:p>
      <w:pPr>
        <w:spacing w:after="200" w:line="276" w:lineRule="auto"/>
      </w:pPr>
      <w:r>
        <w:t>(a) Replace clinical judgement entirely</w:t>
      </w:r>
    </w:p>
    <w:p>
      <w:pPr>
        <w:spacing w:after="200" w:line="276" w:lineRule="auto"/>
      </w:pPr>
      <w:r>
        <w:t>(b) Only document</w:t>
      </w:r>
    </w:p>
    <w:p>
      <w:pPr>
        <w:spacing w:after="200" w:line="276" w:lineRule="auto"/>
      </w:pPr>
      <w:r>
        <w:t>(c) Standardise timely evidence-based actions across the team</w:t>
      </w:r>
    </w:p>
    <w:p>
      <w:pPr>
        <w:spacing w:after="200" w:line="276" w:lineRule="auto"/>
      </w:pPr>
      <w:r>
        <w:t>(d) Delay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Standardise timely evidence-based actions across the team</w:t>
      </w:r>
    </w:p>
    <w:p>
      <w:pPr>
        <w:spacing w:after="200" w:line="276" w:lineRule="auto"/>
      </w:pPr>
      <w:r>
        <w:t>🧠 Clinical Rationale: Bundles reduce variability and ensure timely antibiotics, fluids and reassessment.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 clinical judgement entirely — would be appropriate in a different situation, not this one</w:t>
      </w:r>
    </w:p>
    <w:p>
      <w:pPr>
        <w:spacing w:after="200" w:line="276" w:lineRule="auto"/>
      </w:pPr>
      <w:r>
        <w:t>B. Only document — would be appropriate in a different situation, not this one</w:t>
      </w:r>
    </w:p>
    <w:p>
      <w:pPr>
        <w:spacing w:after="200" w:line="276" w:lineRule="auto"/>
      </w:pPr>
      <w:r>
        <w:t>D. Delay antibiotics — would be appropriate in a different situation, not this one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Simulation-based sepsis training improves care by</w:t>
      </w:r>
    </w:p>
    <w:p>
      <w:pPr>
        <w:spacing w:after="200" w:line="276" w:lineRule="auto"/>
      </w:pPr>
      <w:r>
        <w:t>(a) Replacing real patients</w:t>
      </w:r>
    </w:p>
    <w:p>
      <w:pPr>
        <w:spacing w:after="200" w:line="276" w:lineRule="auto"/>
      </w:pPr>
      <w:r>
        <w:t>(b) Practising the sepsis bundle in realistic scenarios with debriefing</w:t>
      </w:r>
    </w:p>
    <w:p>
      <w:pPr>
        <w:spacing w:after="200" w:line="276" w:lineRule="auto"/>
      </w:pPr>
      <w:r>
        <w:t>(c) Only testing memory</w:t>
      </w:r>
    </w:p>
    <w:p>
      <w:pPr>
        <w:spacing w:after="200" w:line="276" w:lineRule="auto"/>
      </w:pPr>
      <w:r>
        <w:t>(d) Reducing supervision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Practising the sepsis bundle in realistic scenarios with debriefing</w:t>
      </w:r>
    </w:p>
    <w:p>
      <w:pPr>
        <w:spacing w:after="200" w:line="276" w:lineRule="auto"/>
      </w:pPr>
      <w:r>
        <w:t>🧠 Clinical Rationale: Simulation builds team skills and bundle adherence in a safe environment.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Replacing real patients — a related concept, but it does not match the defining feature asked</w:t>
      </w:r>
    </w:p>
    <w:p>
      <w:pPr>
        <w:spacing w:after="200" w:line="276" w:lineRule="auto"/>
      </w:pPr>
      <w:r>
        <w:t>C. Only testing memory — a related concept, but it does not match the defining feature asked</w:t>
      </w:r>
    </w:p>
    <w:p>
      <w:pPr>
        <w:spacing w:after="200" w:line="276" w:lineRule="auto"/>
      </w:pPr>
      <w:r>
        <w:t>D. Reducing supervision — a related concept, but it does not match the defining feature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Patients with familial dysautonomia may present with</w:t>
      </w:r>
    </w:p>
    <w:p>
      <w:pPr>
        <w:spacing w:after="200" w:line="276" w:lineRule="auto"/>
      </w:pPr>
      <w:r>
        <w:t>(a) Normal autonomic function</w:t>
      </w:r>
    </w:p>
    <w:p>
      <w:pPr>
        <w:spacing w:after="200" w:line="276" w:lineRule="auto"/>
      </w:pPr>
      <w:r>
        <w:t>(b) Only skin findings</w:t>
      </w:r>
    </w:p>
    <w:p>
      <w:pPr>
        <w:spacing w:after="200" w:line="276" w:lineRule="auto"/>
      </w:pPr>
      <w:r>
        <w:t>(c) Autonomic instability, orthostatic hypotension and blunted pain</w:t>
      </w:r>
    </w:p>
    <w:p>
      <w:pPr>
        <w:spacing w:after="200" w:line="276" w:lineRule="auto"/>
      </w:pPr>
      <w:r>
        <w:t>(d) Excellent balance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Autonomic instability, orthostatic hypotension and blunted pain</w:t>
      </w:r>
    </w:p>
    <w:p>
      <w:pPr>
        <w:spacing w:after="200" w:line="276" w:lineRule="auto"/>
      </w:pPr>
      <w:r>
        <w:t>🧠 Clinical Rationale: Familial dysautonomia (hereditary sensory-autonomic neuropathy) causes blood-pressure and pain dysregulation.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autonomic function — a related concept, but it does not match the defining feature asked</w:t>
      </w:r>
    </w:p>
    <w:p>
      <w:pPr>
        <w:spacing w:after="200" w:line="276" w:lineRule="auto"/>
      </w:pPr>
      <w:r>
        <w:t>B. Only skin findings — a related concept, but it does not match the defining feature asked</w:t>
      </w:r>
    </w:p>
    <w:p>
      <w:pPr>
        <w:spacing w:after="200" w:line="276" w:lineRule="auto"/>
      </w:pPr>
      <w:r>
        <w:t>D. Excellent balance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an adult patient discloses domestic violence in the ED, the nurse should</w:t>
      </w:r>
    </w:p>
    <w:p>
      <w:pPr>
        <w:spacing w:after="200" w:line="276" w:lineRule="auto"/>
      </w:pPr>
      <w:r>
        <w:t>(a) Ignore the disclosure</w:t>
      </w:r>
    </w:p>
    <w:p>
      <w:pPr>
        <w:spacing w:after="200" w:line="276" w:lineRule="auto"/>
      </w:pPr>
      <w:r>
        <w:t>(b) Blame the patient</w:t>
      </w:r>
    </w:p>
    <w:p>
      <w:pPr>
        <w:spacing w:after="200" w:line="276" w:lineRule="auto"/>
      </w:pPr>
      <w:r>
        <w:t>(c) Screen privately, ensure safety, offer support services and follow mandatory reporting laws</w:t>
      </w:r>
    </w:p>
    <w:p>
      <w:pPr>
        <w:spacing w:after="200" w:line="276" w:lineRule="auto"/>
      </w:pPr>
      <w:r>
        <w:t>(d) Send the patient home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Screen privately, ensure safety, offer support services and follow mandatory reporting laws</w:t>
      </w:r>
    </w:p>
    <w:p>
      <w:pPr>
        <w:spacing w:after="200" w:line="276" w:lineRule="auto"/>
      </w:pPr>
      <w:r>
        <w:t>🧠 Clinical Rationale: Trauma-informed care: privacy, validation, safety planning and appropriate referral/reporting.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Ignore the disclosure — does not match the characteristic feature/management described in the stem</w:t>
      </w:r>
    </w:p>
    <w:p>
      <w:pPr>
        <w:spacing w:after="200" w:line="276" w:lineRule="auto"/>
      </w:pPr>
      <w:r>
        <w:t>B. Blame the patient — does not match the characteristic feature/management described in the stem</w:t>
      </w:r>
    </w:p>
    <w:p>
      <w:pPr>
        <w:spacing w:after="200" w:line="276" w:lineRule="auto"/>
      </w:pPr>
      <w:r>
        <w:t>D. Send the patient home alone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