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IV insertion should be avoided in</w:t>
      </w:r>
    </w:p>
    <w:p>
      <w:pPr>
        <w:spacing w:after="200" w:line="276" w:lineRule="auto"/>
      </w:pPr>
      <w:r>
        <w:t>(a) The non-dominant arm</w:t>
      </w:r>
    </w:p>
    <w:p>
      <w:pPr>
        <w:spacing w:after="200" w:line="276" w:lineRule="auto"/>
      </w:pPr>
      <w:r>
        <w:t>(b) The arm on the side of mastectomy, AV fistula or lymphoedema</w:t>
      </w:r>
    </w:p>
    <w:p>
      <w:pPr>
        <w:spacing w:after="200" w:line="276" w:lineRule="auto"/>
      </w:pPr>
      <w:r>
        <w:t>(c) The forearm</w:t>
      </w:r>
    </w:p>
    <w:p>
      <w:pPr>
        <w:spacing w:after="200" w:line="276" w:lineRule="auto"/>
      </w:pPr>
      <w:r>
        <w:t>(d) The dorsum of the hand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arm on the side of mastectomy, AV fistula or lymphoedema</w:t>
      </w:r>
    </w:p>
    <w:p>
      <w:pPr>
        <w:spacing w:after="200" w:line="276" w:lineRule="auto"/>
      </w:pPr>
      <w:r>
        <w:t>🧠 Clinical Rationale: Avoid the affected limb after mastectomy (lymphoedema risk) and AV fistulas.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non-dominant arm — does not match the characteristic feature/management described in the stem</w:t>
      </w:r>
    </w:p>
    <w:p>
      <w:pPr>
        <w:spacing w:after="200" w:line="276" w:lineRule="auto"/>
      </w:pPr>
      <w:r>
        <w:t>C. The forearm — does not match the characteristic feature/management described in the stem</w:t>
      </w:r>
    </w:p>
    <w:p>
      <w:pPr>
        <w:spacing w:after="200" w:line="276" w:lineRule="auto"/>
      </w:pPr>
      <w:r>
        <w:t>D. The dorsum of the hand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IV push medication, the nurse must verify</w:t>
      </w:r>
    </w:p>
    <w:p>
      <w:pPr>
        <w:spacing w:after="200" w:line="276" w:lineRule="auto"/>
      </w:pPr>
      <w:r>
        <w:t>(a) The right drug, dose, patient, route, time and the drug's compatibility/rate</w:t>
      </w:r>
    </w:p>
    <w:p>
      <w:pPr>
        <w:spacing w:after="200" w:line="276" w:lineRule="auto"/>
      </w:pPr>
      <w:r>
        <w:t>(b) Only the patient's name</w:t>
      </w:r>
    </w:p>
    <w:p>
      <w:pPr>
        <w:spacing w:after="200" w:line="276" w:lineRule="auto"/>
      </w:pPr>
      <w:r>
        <w:t>(c) Only the drug name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right drug, dose, patient, route, time and the drug's compatibility/rate</w:t>
      </w:r>
    </w:p>
    <w:p>
      <w:pPr>
        <w:spacing w:after="200" w:line="276" w:lineRule="auto"/>
      </w:pPr>
      <w:r>
        <w:t>🧠 Clinical Rationale: Rights of medication administration plus rate and compatibility checks.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the patient's name — would be appropriate in a different situation, not this one</w:t>
      </w:r>
    </w:p>
    <w:p>
      <w:pPr>
        <w:spacing w:after="200" w:line="276" w:lineRule="auto"/>
      </w:pPr>
      <w:r>
        <w:t>C. Only the drug name — would be appropriate in a different situation, not this one</w:t>
      </w:r>
    </w:p>
    <w:p>
      <w:pPr>
        <w:spacing w:after="200" w:line="276" w:lineRule="auto"/>
      </w:pPr>
      <w:r>
        <w:t>D. Nothing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Fluid movement between compartments is governed by</w:t>
      </w:r>
    </w:p>
    <w:p>
      <w:pPr>
        <w:spacing w:after="200" w:line="276" w:lineRule="auto"/>
      </w:pPr>
      <w:r>
        <w:t>(a) Only gravity</w:t>
      </w:r>
    </w:p>
    <w:p>
      <w:pPr>
        <w:spacing w:after="200" w:line="276" w:lineRule="auto"/>
      </w:pPr>
      <w:r>
        <w:t>(b) Body weight</w:t>
      </w:r>
    </w:p>
    <w:p>
      <w:pPr>
        <w:spacing w:after="200" w:line="276" w:lineRule="auto"/>
      </w:pPr>
      <w:r>
        <w:t>(c) Osmotic and hydrostatic pressures (Starling forces)</w:t>
      </w:r>
    </w:p>
    <w:p>
      <w:pPr>
        <w:spacing w:after="200" w:line="276" w:lineRule="auto"/>
      </w:pPr>
      <w:r>
        <w:t>(d) Blood group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Osmotic and hydrostatic pressures (Starling forces)</w:t>
      </w:r>
    </w:p>
    <w:p>
      <w:pPr>
        <w:spacing w:after="200" w:line="276" w:lineRule="auto"/>
      </w:pPr>
      <w:r>
        <w:t>🧠 Clinical Rationale: Osmolarity and Starling forces determine where fluid moves — key to choosing IV solutions.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gravity — a related concept, but it does not match the defining feature asked</w:t>
      </w:r>
    </w:p>
    <w:p>
      <w:pPr>
        <w:spacing w:after="200" w:line="276" w:lineRule="auto"/>
      </w:pPr>
      <w:r>
        <w:t>B. Body weight — a related concept, but it does not match the defining feature asked</w:t>
      </w:r>
    </w:p>
    <w:p>
      <w:pPr>
        <w:spacing w:after="200" w:line="276" w:lineRule="auto"/>
      </w:pPr>
      <w:r>
        <w:t>D. Blood group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Typical maintenance IV fluid for a stable adult is</w:t>
      </w:r>
    </w:p>
    <w:p>
      <w:pPr>
        <w:spacing w:after="200" w:line="276" w:lineRule="auto"/>
      </w:pPr>
      <w:r>
        <w:t>(a) 3% saline</w:t>
      </w:r>
    </w:p>
    <w:p>
      <w:pPr>
        <w:spacing w:after="200" w:line="276" w:lineRule="auto"/>
      </w:pPr>
      <w:r>
        <w:t>(b) Pure water</w:t>
      </w:r>
    </w:p>
    <w:p>
      <w:pPr>
        <w:spacing w:after="200" w:line="276" w:lineRule="auto"/>
      </w:pPr>
      <w:r>
        <w:t>(c) No fluids</w:t>
      </w:r>
    </w:p>
    <w:p>
      <w:pPr>
        <w:spacing w:after="200" w:line="276" w:lineRule="auto"/>
      </w:pPr>
      <w:r>
        <w:t>(d) Isotonic solution with electrolytes (e.g., RL or NS with additives) at calculated rate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Isotonic solution with electrolytes (e.g., RL or NS with additives) at calculated rate</w:t>
      </w:r>
    </w:p>
    <w:p>
      <w:pPr>
        <w:spacing w:after="200" w:line="276" w:lineRule="auto"/>
      </w:pPr>
      <w:r>
        <w:t>🧠 Clinical Rationale: Maintenance replaces daily losses with isotonic/electrolyte solutions; add dextrose if fasting.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3% saline — does not match the characteristic feature/management described in the stem</w:t>
      </w:r>
    </w:p>
    <w:p>
      <w:pPr>
        <w:spacing w:after="200" w:line="276" w:lineRule="auto"/>
      </w:pPr>
      <w:r>
        <w:t>B. Pure water — does not match the characteristic feature/management described in the stem</w:t>
      </w:r>
    </w:p>
    <w:p>
      <w:pPr>
        <w:spacing w:after="200" w:line="276" w:lineRule="auto"/>
      </w:pPr>
      <w:r>
        <w:t>C. No fluids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Clinical signs of dehydration include</w:t>
      </w:r>
    </w:p>
    <w:p>
      <w:pPr>
        <w:spacing w:after="200" w:line="276" w:lineRule="auto"/>
      </w:pPr>
      <w:r>
        <w:t>(a) Dry mucous membranes, reduced skin turgor, thirst and oliguria</w:t>
      </w:r>
    </w:p>
    <w:p>
      <w:pPr>
        <w:spacing w:after="200" w:line="276" w:lineRule="auto"/>
      </w:pPr>
      <w:r>
        <w:t>(b) Oedema</w:t>
      </w:r>
    </w:p>
    <w:p>
      <w:pPr>
        <w:spacing w:after="200" w:line="276" w:lineRule="auto"/>
      </w:pPr>
      <w:r>
        <w:t>(c) Crackles</w:t>
      </w:r>
    </w:p>
    <w:p>
      <w:pPr>
        <w:spacing w:after="200" w:line="276" w:lineRule="auto"/>
      </w:pPr>
      <w:r>
        <w:t>(d) Weight gain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Dry mucous membranes, reduced skin turgor, thirst and oliguria</w:t>
      </w:r>
    </w:p>
    <w:p>
      <w:pPr>
        <w:spacing w:after="200" w:line="276" w:lineRule="auto"/>
      </w:pPr>
      <w:r>
        <w:t>🧠 Clinical Rationale: Assess for volume deficit before choosing fluids; severe dehydration needs rapid isotonic replacement.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Oedema — does not match the characteristic feature/management described in the stem</w:t>
      </w:r>
    </w:p>
    <w:p>
      <w:pPr>
        <w:spacing w:after="200" w:line="276" w:lineRule="auto"/>
      </w:pPr>
      <w:r>
        <w:t>C. Crackles — does not match the characteristic feature/management described in the stem</w:t>
      </w:r>
    </w:p>
    <w:p>
      <w:pPr>
        <w:spacing w:after="200" w:line="276" w:lineRule="auto"/>
      </w:pPr>
      <w:r>
        <w:t>D. Weight gain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fluid overload during IV therapy, the nurse</w:t>
      </w:r>
    </w:p>
    <w:p>
      <w:pPr>
        <w:spacing w:after="200" w:line="276" w:lineRule="auto"/>
      </w:pPr>
      <w:r>
        <w:t>(a) Gives at maximum rate</w:t>
      </w:r>
    </w:p>
    <w:p>
      <w:pPr>
        <w:spacing w:after="200" w:line="276" w:lineRule="auto"/>
      </w:pPr>
      <w:r>
        <w:t>(b) Ignores output</w:t>
      </w:r>
    </w:p>
    <w:p>
      <w:pPr>
        <w:spacing w:after="200" w:line="276" w:lineRule="auto"/>
      </w:pPr>
      <w:r>
        <w:t>(c) Titrates rate, monitors I/O and watches for dyspnoea/crackles/JVD</w:t>
      </w:r>
    </w:p>
    <w:p>
      <w:pPr>
        <w:spacing w:after="200" w:line="276" w:lineRule="auto"/>
      </w:pPr>
      <w:r>
        <w:t>(d) Stops all fluids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Titrates rate, monitors I/O and watches for dyspnoea/crackles/JVD</w:t>
      </w:r>
    </w:p>
    <w:p>
      <w:pPr>
        <w:spacing w:after="200" w:line="276" w:lineRule="auto"/>
      </w:pPr>
      <w:r>
        <w:t>🧠 Clinical Rationale: Careful rate control and monitoring prevent iatrogenic overload.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Gives at maximum rate — does not match the characteristic feature/management described in the stem</w:t>
      </w:r>
    </w:p>
    <w:p>
      <w:pPr>
        <w:spacing w:after="200" w:line="276" w:lineRule="auto"/>
      </w:pPr>
      <w:r>
        <w:t>B. Ignores output — does not match the characteristic feature/management described in the stem</w:t>
      </w:r>
    </w:p>
    <w:p>
      <w:pPr>
        <w:spacing w:after="200" w:line="276" w:lineRule="auto"/>
      </w:pPr>
      <w:r>
        <w:t>D. Stops all fluids — does not match the characteristic feature/management described in the stem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Packed red blood cells are transfused to</w:t>
      </w:r>
    </w:p>
    <w:p>
      <w:pPr>
        <w:spacing w:after="200" w:line="276" w:lineRule="auto"/>
      </w:pPr>
      <w:r>
        <w:t>(a) Replace volume only</w:t>
      </w:r>
    </w:p>
    <w:p>
      <w:pPr>
        <w:spacing w:after="200" w:line="276" w:lineRule="auto"/>
      </w:pPr>
      <w:r>
        <w:t>(b) Restore oxygen-carrying capacity in anaemia/bleeding</w:t>
      </w:r>
    </w:p>
    <w:p>
      <w:pPr>
        <w:spacing w:after="200" w:line="276" w:lineRule="auto"/>
      </w:pPr>
      <w:r>
        <w:t>(c) Provide calories</w:t>
      </w:r>
    </w:p>
    <w:p>
      <w:pPr>
        <w:spacing w:after="200" w:line="276" w:lineRule="auto"/>
      </w:pPr>
      <w:r>
        <w:t>(d) Treat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Restore oxygen-carrying capacity in anaemia/bleeding</w:t>
      </w:r>
    </w:p>
    <w:p>
      <w:pPr>
        <w:spacing w:after="200" w:line="276" w:lineRule="auto"/>
      </w:pPr>
      <w:r>
        <w:t>🧠 Clinical Rationale: PRBCs carry oxygen; volume is restored with crystalloids/colloids.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Replace volume only — a related concept, but it does not match the defining feature asked</w:t>
      </w:r>
    </w:p>
    <w:p>
      <w:pPr>
        <w:spacing w:after="200" w:line="276" w:lineRule="auto"/>
      </w:pPr>
      <w:r>
        <w:t>C. Provide calories — a related concept, but it does not match the defining feature asked</w:t>
      </w:r>
    </w:p>
    <w:p>
      <w:pPr>
        <w:spacing w:after="200" w:line="276" w:lineRule="auto"/>
      </w:pPr>
      <w:r>
        <w:t>D. Treat infection — a related concept, but it does not match the defining feature asked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transfusion, the nurse ensures</w:t>
      </w:r>
    </w:p>
    <w:p>
      <w:pPr>
        <w:spacing w:after="200" w:line="276" w:lineRule="auto"/>
      </w:pPr>
      <w:r>
        <w:t>(a) Only the blood is available</w:t>
      </w:r>
    </w:p>
    <w:p>
      <w:pPr>
        <w:spacing w:after="200" w:line="276" w:lineRule="auto"/>
      </w:pPr>
      <w:r>
        <w:t>(b) No documentation</w:t>
      </w:r>
    </w:p>
    <w:p>
      <w:pPr>
        <w:spacing w:after="200" w:line="276" w:lineRule="auto"/>
      </w:pPr>
      <w:r>
        <w:t>(c) Family approval only</w:t>
      </w:r>
    </w:p>
    <w:p>
      <w:pPr>
        <w:spacing w:after="200" w:line="276" w:lineRule="auto"/>
      </w:pPr>
      <w:r>
        <w:t>(d) Informed consent, signed order, compatibility check and baseline vitals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Informed consent, signed order, compatibility check and baseline vitals</w:t>
      </w:r>
    </w:p>
    <w:p>
      <w:pPr>
        <w:spacing w:after="200" w:line="276" w:lineRule="auto"/>
      </w:pPr>
      <w:r>
        <w:t>🧠 Clinical Rationale: Consent, order, crossmatch and baseline observations precede every transfusion.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blood is available — would be appropriate in a different situation, not this one</w:t>
      </w:r>
    </w:p>
    <w:p>
      <w:pPr>
        <w:spacing w:after="200" w:line="276" w:lineRule="auto"/>
      </w:pPr>
      <w:r>
        <w:t>B. No documentation — would be appropriate in a different situation, not this one</w:t>
      </w:r>
    </w:p>
    <w:p>
      <w:pPr>
        <w:spacing w:after="200" w:line="276" w:lineRule="auto"/>
      </w:pPr>
      <w:r>
        <w:t>C. Family approval only — would be appropriate in a different situation, not this one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transfusion, vital signs are monitored</w:t>
      </w:r>
    </w:p>
    <w:p>
      <w:pPr>
        <w:spacing w:after="200" w:line="276" w:lineRule="auto"/>
      </w:pPr>
      <w:r>
        <w:t>(a) Only at the end</w:t>
      </w:r>
    </w:p>
    <w:p>
      <w:pPr>
        <w:spacing w:after="200" w:line="276" w:lineRule="auto"/>
      </w:pPr>
      <w:r>
        <w:t>(b) Only before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Before, 15 minutes after start, hourly and after completion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Before, 15 minutes after start, hourly and after completion</w:t>
      </w:r>
    </w:p>
    <w:p>
      <w:pPr>
        <w:spacing w:after="200" w:line="276" w:lineRule="auto"/>
      </w:pPr>
      <w:r>
        <w:t>🧠 Clinical Rationale: Baseline, 15-min, hourly and post-transfusion vitals detect reactions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at the end — would be appropriate in a different situation, not this one</w:t>
      </w:r>
    </w:p>
    <w:p>
      <w:pPr>
        <w:spacing w:after="200" w:line="276" w:lineRule="auto"/>
      </w:pPr>
      <w:r>
        <w:t>B. Only before — would be appropriate in a different situation, not this one</w:t>
      </w:r>
    </w:p>
    <w:p>
      <w:pPr>
        <w:spacing w:after="200" w:line="276" w:lineRule="auto"/>
      </w:pPr>
      <w:r>
        <w:t>C. Never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Packed red blood cells must be transfused within how long of leaving the blood bank refrigerator?</w:t>
      </w:r>
    </w:p>
    <w:p>
      <w:pPr>
        <w:spacing w:after="200" w:line="276" w:lineRule="auto"/>
      </w:pPr>
      <w:r>
        <w:t>(a) 24 hours</w:t>
      </w:r>
    </w:p>
    <w:p>
      <w:pPr>
        <w:spacing w:after="200" w:line="276" w:lineRule="auto"/>
      </w:pPr>
      <w:r>
        <w:t>(b) 4 hours</w:t>
      </w:r>
    </w:p>
    <w:p>
      <w:pPr>
        <w:spacing w:after="200" w:line="276" w:lineRule="auto"/>
      </w:pPr>
      <w:r>
        <w:t>(c) 1 hour</w:t>
      </w:r>
    </w:p>
    <w:p>
      <w:pPr>
        <w:spacing w:after="200" w:line="276" w:lineRule="auto"/>
      </w:pPr>
      <w:r>
        <w:t>(d) 1 week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 hours</w:t>
      </w:r>
    </w:p>
    <w:p>
      <w:pPr>
        <w:spacing w:after="200" w:line="276" w:lineRule="auto"/>
      </w:pPr>
      <w:r>
        <w:t>🧠 Clinical Rationale: PRBCs are returned/used within 4 hours of removal to prevent bacterial growth.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hours — a related concept, but it does not match the defining feature asked</w:t>
      </w:r>
    </w:p>
    <w:p>
      <w:pPr>
        <w:spacing w:after="200" w:line="276" w:lineRule="auto"/>
      </w:pPr>
      <w:r>
        <w:t>C. 1 hour — a related concept, but it does not match the defining feature asked</w:t>
      </w:r>
    </w:p>
    <w:p>
      <w:pPr>
        <w:spacing w:after="200" w:line="276" w:lineRule="auto"/>
      </w:pPr>
      <w:r>
        <w:t>D. 1 week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two-nurse check before transfusion verifies</w:t>
      </w:r>
    </w:p>
    <w:p>
      <w:pPr>
        <w:spacing w:after="200" w:line="276" w:lineRule="auto"/>
      </w:pPr>
      <w:r>
        <w:t>(a) Only the expiry date</w:t>
      </w:r>
    </w:p>
    <w:p>
      <w:pPr>
        <w:spacing w:after="200" w:line="276" w:lineRule="auto"/>
      </w:pPr>
      <w:r>
        <w:t>(b) Only the patient's name</w:t>
      </w:r>
    </w:p>
    <w:p>
      <w:pPr>
        <w:spacing w:after="200" w:line="276" w:lineRule="auto"/>
      </w:pPr>
      <w:r>
        <w:t>(c) The room number</w:t>
      </w:r>
    </w:p>
    <w:p>
      <w:pPr>
        <w:spacing w:after="200" w:line="276" w:lineRule="auto"/>
      </w:pPr>
      <w:r>
        <w:t>(d) Patient identity, blood bag details, crossmatch label and expiry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Patient identity, blood bag details, crossmatch label and expiry</w:t>
      </w:r>
    </w:p>
    <w:p>
      <w:pPr>
        <w:spacing w:after="200" w:line="276" w:lineRule="auto"/>
      </w:pPr>
      <w:r>
        <w:t>🧠 Clinical Rationale: Independent double-check of identity and blood compatibility prevents ABO errors.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expiry date — would be appropriate in a different situation, not this one</w:t>
      </w:r>
    </w:p>
    <w:p>
      <w:pPr>
        <w:spacing w:after="200" w:line="276" w:lineRule="auto"/>
      </w:pPr>
      <w:r>
        <w:t>B. Only the patient's name — would be appropriate in a different situation, not this one</w:t>
      </w:r>
    </w:p>
    <w:p>
      <w:pPr>
        <w:spacing w:after="200" w:line="276" w:lineRule="auto"/>
      </w:pPr>
      <w:r>
        <w:t>C. The room number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febrile non-haemolytic transfusion reaction typically presents with</w:t>
      </w:r>
    </w:p>
    <w:p>
      <w:pPr>
        <w:spacing w:after="200" w:line="276" w:lineRule="auto"/>
      </w:pPr>
      <w:r>
        <w:t>(a) Hypotension with back pain</w:t>
      </w:r>
    </w:p>
    <w:p>
      <w:pPr>
        <w:spacing w:after="200" w:line="276" w:lineRule="auto"/>
      </w:pPr>
      <w:r>
        <w:t>(b) Fever and chills within 0-6 hours, without haemolysis</w:t>
      </w:r>
    </w:p>
    <w:p>
      <w:pPr>
        <w:spacing w:after="200" w:line="276" w:lineRule="auto"/>
      </w:pPr>
      <w:r>
        <w:t>(c) Jaundice immediately</w:t>
      </w:r>
    </w:p>
    <w:p>
      <w:pPr>
        <w:spacing w:after="200" w:line="276" w:lineRule="auto"/>
      </w:pPr>
      <w:r>
        <w:t>(d) Rash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Fever and chills within 0-6 hours, without haemolysis</w:t>
      </w:r>
    </w:p>
    <w:p>
      <w:pPr>
        <w:spacing w:after="200" w:line="276" w:lineRule="auto"/>
      </w:pPr>
      <w:r>
        <w:t>🧠 Clinical Rationale: Febrile reactions from WBC antibodies cause fever/chills; stop, check, and manage symptomatically.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Hypotension with back pain — does not match the characteristic feature/management described in the stem</w:t>
      </w:r>
    </w:p>
    <w:p>
      <w:pPr>
        <w:spacing w:after="200" w:line="276" w:lineRule="auto"/>
      </w:pPr>
      <w:r>
        <w:t>C. Jaundice immediately — does not match the characteristic feature/management described in the stem</w:t>
      </w:r>
    </w:p>
    <w:p>
      <w:pPr>
        <w:spacing w:after="200" w:line="276" w:lineRule="auto"/>
      </w:pPr>
      <w:r>
        <w:t>D. Rash only — does not match the characteristic feature/management described in the stem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allergic transfusion reaction presents with</w:t>
      </w:r>
    </w:p>
    <w:p>
      <w:pPr>
        <w:spacing w:after="200" w:line="276" w:lineRule="auto"/>
      </w:pPr>
      <w:r>
        <w:t>(a) Only fever</w:t>
      </w:r>
    </w:p>
    <w:p>
      <w:pPr>
        <w:spacing w:after="200" w:line="276" w:lineRule="auto"/>
      </w:pPr>
      <w:r>
        <w:t>(b) Haemolysis</w:t>
      </w:r>
    </w:p>
    <w:p>
      <w:pPr>
        <w:spacing w:after="200" w:line="276" w:lineRule="auto"/>
      </w:pPr>
      <w:r>
        <w:t>(c) Urticaria, itching and flushing (mild) to anaphylaxis (severe)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Urticaria, itching and flushing (mild) to anaphylaxis (severe)</w:t>
      </w:r>
    </w:p>
    <w:p>
      <w:pPr>
        <w:spacing w:after="200" w:line="276" w:lineRule="auto"/>
      </w:pPr>
      <w:r>
        <w:t>🧠 Clinical Rationale: Mild allergy: antihistamines; severe anaphylaxis: stop, adrenaline,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fever — does not match the characteristic feature/management described in the stem</w:t>
      </w:r>
    </w:p>
    <w:p>
      <w:pPr>
        <w:spacing w:after="200" w:line="276" w:lineRule="auto"/>
      </w:pPr>
      <w:r>
        <w:t>B. Haemolysis — does not match the characteristic feature/management described in the stem</w:t>
      </w:r>
    </w:p>
    <w:p>
      <w:pPr>
        <w:spacing w:after="200" w:line="276" w:lineRule="auto"/>
      </w:pPr>
      <w:r>
        <w:t>D. Bradycardia — does not match the characteristic feature/management described in the stem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acute haemolytic transfusion reaction (ABO mismatch) presents within</w:t>
      </w:r>
    </w:p>
    <w:p>
      <w:pPr>
        <w:spacing w:after="200" w:line="276" w:lineRule="auto"/>
      </w:pPr>
      <w:r>
        <w:t>(a) Minutes of starting (fever, back/flank pain, hypotension, dark urine)</w:t>
      </w:r>
    </w:p>
    <w:p>
      <w:pPr>
        <w:spacing w:after="200" w:line="276" w:lineRule="auto"/>
      </w:pPr>
      <w:r>
        <w:t>(b) Days later</w:t>
      </w:r>
    </w:p>
    <w:p>
      <w:pPr>
        <w:spacing w:after="200" w:line="276" w:lineRule="auto"/>
      </w:pPr>
      <w:r>
        <w:t>(c) Weeks later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Minutes of starting (fever, back/flank pain, hypotension, dark urine)</w:t>
      </w:r>
    </w:p>
    <w:p>
      <w:pPr>
        <w:spacing w:after="200" w:line="276" w:lineRule="auto"/>
      </w:pPr>
      <w:r>
        <w:t>🧠 Clinical Rationale: ABO incompatibility causes rapid intravascular haemolysis — stop immediately, IV fluids, notify blood bank.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Days later — does not match the characteristic feature/management described in the stem</w:t>
      </w:r>
    </w:p>
    <w:p>
      <w:pPr>
        <w:spacing w:after="200" w:line="276" w:lineRule="auto"/>
      </w:pPr>
      <w:r>
        <w:t>C. Weeks later — does not match the characteristic feature/management described in the stem</w:t>
      </w:r>
    </w:p>
    <w:p>
      <w:pPr>
        <w:spacing w:after="200" w:line="276" w:lineRule="auto"/>
      </w:pPr>
      <w:r>
        <w:t>D. Never — does not match the characteristic feature/management described in the stem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a haemolytic transfusion reaction is suspected, the nurse should FIRST</w:t>
      </w:r>
    </w:p>
    <w:p>
      <w:pPr>
        <w:spacing w:after="200" w:line="276" w:lineRule="auto"/>
      </w:pPr>
      <w:r>
        <w:t>(a) Continue slowly</w:t>
      </w:r>
    </w:p>
    <w:p>
      <w:pPr>
        <w:spacing w:after="200" w:line="276" w:lineRule="auto"/>
      </w:pPr>
      <w:r>
        <w:t>(b) Give more blood</w:t>
      </w:r>
    </w:p>
    <w:p>
      <w:pPr>
        <w:spacing w:after="200" w:line="276" w:lineRule="auto"/>
      </w:pPr>
      <w:r>
        <w:t>(c) Stop the transfusion and keep the IV line open with normal saline</w:t>
      </w:r>
    </w:p>
    <w:p>
      <w:pPr>
        <w:spacing w:after="200" w:line="276" w:lineRule="auto"/>
      </w:pPr>
      <w:r>
        <w:t>(d) Flush the line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Stop the transfusion and keep the IV line open with normal saline</w:t>
      </w:r>
    </w:p>
    <w:p>
      <w:pPr>
        <w:spacing w:after="200" w:line="276" w:lineRule="auto"/>
      </w:pPr>
      <w:r>
        <w:t>🧠 Clinical Rationale: Stop, maintain line, check vitals, send blood/urine samples and report.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Haemolytic Reaction - First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Stop the transfusion and keep the IV line open with normal saline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Continue slowly — does not address the immediate life-threatening problem (ABC comes first)</w:t>
      </w:r>
    </w:p>
    <w:p>
      <w:pPr>
        <w:spacing w:after="200" w:line="276" w:lineRule="auto"/>
      </w:pPr>
      <w:r>
        <w:t>B. Give more blood — does not address the immediate life-threatening problem (ABC comes first)</w:t>
      </w:r>
    </w:p>
    <w:p>
      <w:pPr>
        <w:spacing w:after="200" w:line="276" w:lineRule="auto"/>
      </w:pPr>
      <w:r>
        <w:t>D. Flush the line — does not address the immediate life-threatening problem (ABC comes first)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TRALI occurs within how many hours of transfusion?</w:t>
      </w:r>
    </w:p>
    <w:p>
      <w:pPr>
        <w:spacing w:after="200" w:line="276" w:lineRule="auto"/>
      </w:pPr>
      <w:r>
        <w:t>(a) 6 hours (with hypoxaemia and bilateral infiltrates)</w:t>
      </w:r>
    </w:p>
    <w:p>
      <w:pPr>
        <w:spacing w:after="200" w:line="276" w:lineRule="auto"/>
      </w:pPr>
      <w:r>
        <w:t>(b) 1 week</w:t>
      </w:r>
    </w:p>
    <w:p>
      <w:pPr>
        <w:spacing w:after="200" w:line="276" w:lineRule="auto"/>
      </w:pPr>
      <w:r>
        <w:t>(c) 1 month</w:t>
      </w:r>
    </w:p>
    <w:p>
      <w:pPr>
        <w:spacing w:after="200" w:line="276" w:lineRule="auto"/>
      </w:pPr>
      <w:r>
        <w:t>(d) Immediately only during the drip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 hours (with hypoxaemia and bilateral infiltrates)</w:t>
      </w:r>
    </w:p>
    <w:p>
      <w:pPr>
        <w:spacing w:after="200" w:line="276" w:lineRule="auto"/>
      </w:pPr>
      <w:r>
        <w:t>🧠 Clinical Rationale: TRALI: acute respiratory distress within 6 h — supportive oxygen/ventilation.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 week — does not match the characteristic feature/management described in the stem</w:t>
      </w:r>
    </w:p>
    <w:p>
      <w:pPr>
        <w:spacing w:after="200" w:line="276" w:lineRule="auto"/>
      </w:pPr>
      <w:r>
        <w:t>C. 1 month — does not match the characteristic feature/management described in the stem</w:t>
      </w:r>
    </w:p>
    <w:p>
      <w:pPr>
        <w:spacing w:after="200" w:line="276" w:lineRule="auto"/>
      </w:pPr>
      <w:r>
        <w:t>D. Immediately only during the drip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Transfusion-associated circulatory overload (TACO) is more likely in</w:t>
      </w:r>
    </w:p>
    <w:p>
      <w:pPr>
        <w:spacing w:after="200" w:line="276" w:lineRule="auto"/>
      </w:pPr>
      <w:r>
        <w:t>(a) Young athletes</w:t>
      </w:r>
    </w:p>
    <w:p>
      <w:pPr>
        <w:spacing w:after="200" w:line="276" w:lineRule="auto"/>
      </w:pPr>
      <w:r>
        <w:t>(b) Dehydrated patients</w:t>
      </w:r>
    </w:p>
    <w:p>
      <w:pPr>
        <w:spacing w:after="200" w:line="276" w:lineRule="auto"/>
      </w:pPr>
      <w:r>
        <w:t>(c) Children only</w:t>
      </w:r>
    </w:p>
    <w:p>
      <w:pPr>
        <w:spacing w:after="200" w:line="276" w:lineRule="auto"/>
      </w:pPr>
      <w:r>
        <w:t>(d) Elderly patients or those with heart failure given rapid large volumes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Elderly patients or those with heart failure given rapid large volumes</w:t>
      </w:r>
    </w:p>
    <w:p>
      <w:pPr>
        <w:spacing w:after="200" w:line="276" w:lineRule="auto"/>
      </w:pPr>
      <w:r>
        <w:t>🧠 Clinical Rationale: Slow transfusions, monitoring and diuretics prevent TACO in at-risk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Young athletes — does not match the characteristic feature/management described in the stem</w:t>
      </w:r>
    </w:p>
    <w:p>
      <w:pPr>
        <w:spacing w:after="200" w:line="276" w:lineRule="auto"/>
      </w:pPr>
      <w:r>
        <w:t>B. Dehydrated patients — does not match the characteristic feature/management described in the stem</w:t>
      </w:r>
    </w:p>
    <w:p>
      <w:pPr>
        <w:spacing w:after="200" w:line="276" w:lineRule="auto"/>
      </w:pPr>
      <w:r>
        <w:t>C. Children only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Massive transfusion protocol activates when a patient needs</w:t>
      </w:r>
    </w:p>
    <w:p>
      <w:pPr>
        <w:spacing w:after="200" w:line="276" w:lineRule="auto"/>
      </w:pPr>
      <w:r>
        <w:t>(a) 1 unit</w:t>
      </w:r>
    </w:p>
    <w:p>
      <w:pPr>
        <w:spacing w:after="200" w:line="276" w:lineRule="auto"/>
      </w:pPr>
      <w:r>
        <w:t>(b) 2 units slowly</w:t>
      </w:r>
    </w:p>
    <w:p>
      <w:pPr>
        <w:spacing w:after="200" w:line="276" w:lineRule="auto"/>
      </w:pPr>
      <w:r>
        <w:t>(c) ≥10 units PRBC in 24 hours (or rapid ongoing major haemorrhage)</w:t>
      </w:r>
    </w:p>
    <w:p>
      <w:pPr>
        <w:spacing w:after="200" w:line="276" w:lineRule="auto"/>
      </w:pPr>
      <w:r>
        <w:t>(d) Only platelets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≥10 units PRBC in 24 hours (or rapid ongoing major haemorrhage)</w:t>
      </w:r>
    </w:p>
    <w:p>
      <w:pPr>
        <w:spacing w:after="200" w:line="276" w:lineRule="auto"/>
      </w:pPr>
      <w:r>
        <w:t>🧠 Clinical Rationale: MTP delivers balanced RBC:plasma:platelets to prevent the lethal triad.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unit — does not match the characteristic feature/management described in the stem</w:t>
      </w:r>
    </w:p>
    <w:p>
      <w:pPr>
        <w:spacing w:after="200" w:line="276" w:lineRule="auto"/>
      </w:pPr>
      <w:r>
        <w:t>B. 2 units slowly — does not match the characteristic feature/management described in the stem</w:t>
      </w:r>
    </w:p>
    <w:p>
      <w:pPr>
        <w:spacing w:after="200" w:line="276" w:lineRule="auto"/>
      </w:pPr>
      <w:r>
        <w:t>D. Only platelets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Blood is warmed for transfusion to prevent</w:t>
      </w:r>
    </w:p>
    <w:p>
      <w:pPr>
        <w:spacing w:after="200" w:line="276" w:lineRule="auto"/>
      </w:pPr>
      <w:r>
        <w:t>(a) Bacterial growth</w:t>
      </w:r>
    </w:p>
    <w:p>
      <w:pPr>
        <w:spacing w:after="200" w:line="276" w:lineRule="auto"/>
      </w:pPr>
      <w:r>
        <w:t>(b) Hypothermia and arrhythmias in massive/rapid transfusion</w:t>
      </w:r>
    </w:p>
    <w:p>
      <w:pPr>
        <w:spacing w:after="200" w:line="276" w:lineRule="auto"/>
      </w:pPr>
      <w:r>
        <w:t>(c) Clotting</w:t>
      </w:r>
    </w:p>
    <w:p>
      <w:pPr>
        <w:spacing w:after="200" w:line="276" w:lineRule="auto"/>
      </w:pPr>
      <w:r>
        <w:t>(d) Allergic reactions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Hypothermia and arrhythmias in massive/rapid transfusion</w:t>
      </w:r>
    </w:p>
    <w:p>
      <w:pPr>
        <w:spacing w:after="200" w:line="276" w:lineRule="auto"/>
      </w:pPr>
      <w:r>
        <w:t>🧠 Clinical Rationale: Warmers are used in massive transfusion; do not warm in a microwave.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Bacterial growth — does not match the characteristic feature/management described in the stem</w:t>
      </w:r>
    </w:p>
    <w:p>
      <w:pPr>
        <w:spacing w:after="200" w:line="276" w:lineRule="auto"/>
      </w:pPr>
      <w:r>
        <w:t>C. Clotting — does not match the characteristic feature/management described in the stem</w:t>
      </w:r>
    </w:p>
    <w:p>
      <w:pPr>
        <w:spacing w:after="200" w:line="276" w:lineRule="auto"/>
      </w:pPr>
      <w:r>
        <w:t>D. Allergic reactions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universal red cell donor blood group is</w:t>
      </w:r>
    </w:p>
    <w:p>
      <w:pPr>
        <w:spacing w:after="200" w:line="276" w:lineRule="auto"/>
      </w:pPr>
      <w:r>
        <w:t>(a) O negative</w:t>
      </w:r>
    </w:p>
    <w:p>
      <w:pPr>
        <w:spacing w:after="200" w:line="276" w:lineRule="auto"/>
      </w:pPr>
      <w:r>
        <w:t>(b) AB positive</w:t>
      </w:r>
    </w:p>
    <w:p>
      <w:pPr>
        <w:spacing w:after="200" w:line="276" w:lineRule="auto"/>
      </w:pPr>
      <w:r>
        <w:t>(c) O positive</w:t>
      </w:r>
    </w:p>
    <w:p>
      <w:pPr>
        <w:spacing w:after="200" w:line="276" w:lineRule="auto"/>
      </w:pPr>
      <w:r>
        <w:t>(d) A negative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 negative</w:t>
      </w:r>
    </w:p>
    <w:p>
      <w:pPr>
        <w:spacing w:after="200" w:line="276" w:lineRule="auto"/>
      </w:pPr>
      <w:r>
        <w:t>🧠 Clinical Rationale: O negative lacks A/B antigens and Rh D — safest for emergency transfusion.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AB positive — plausible, but not the single most accurate fact asked</w:t>
      </w:r>
    </w:p>
    <w:p>
      <w:pPr>
        <w:spacing w:after="200" w:line="276" w:lineRule="auto"/>
      </w:pPr>
      <w:r>
        <w:t>C. O positive — plausible, but not the single most accurate fact asked</w:t>
      </w:r>
    </w:p>
    <w:p>
      <w:pPr>
        <w:spacing w:after="200" w:line="276" w:lineRule="auto"/>
      </w:pPr>
      <w:r>
        <w:t>D. A negative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