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universal recipient blood group is</w:t>
      </w:r>
    </w:p>
    <w:p>
      <w:pPr>
        <w:spacing w:after="200" w:line="276" w:lineRule="auto"/>
      </w:pPr>
      <w:r>
        <w:t>(a) O negative</w:t>
      </w:r>
    </w:p>
    <w:p>
      <w:pPr>
        <w:spacing w:after="200" w:line="276" w:lineRule="auto"/>
      </w:pPr>
      <w:r>
        <w:t>(b) AB positive</w:t>
      </w:r>
    </w:p>
    <w:p>
      <w:pPr>
        <w:spacing w:after="200" w:line="276" w:lineRule="auto"/>
      </w:pPr>
      <w:r>
        <w:t>(c) O positive</w:t>
      </w:r>
    </w:p>
    <w:p>
      <w:pPr>
        <w:spacing w:after="200" w:line="276" w:lineRule="auto"/>
      </w:pPr>
      <w:r>
        <w:t>(d) B negative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AB positive</w:t>
      </w:r>
    </w:p>
    <w:p>
      <w:pPr>
        <w:spacing w:after="200" w:line="276" w:lineRule="auto"/>
      </w:pPr>
      <w:r>
        <w:t>🧠 Clinical Rationale: AB+ has no anti-A/anti-B antibodies and carries Rh D — can receive any blood.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 negative — plausible, but not the single most accurate fact asked</w:t>
      </w:r>
    </w:p>
    <w:p>
      <w:pPr>
        <w:spacing w:after="200" w:line="276" w:lineRule="auto"/>
      </w:pPr>
      <w:r>
        <w:t>C. O positive — plausible, but not the single most accurate fact asked</w:t>
      </w:r>
    </w:p>
    <w:p>
      <w:pPr>
        <w:spacing w:after="200" w:line="276" w:lineRule="auto"/>
      </w:pPr>
      <w:r>
        <w:t>D. B negative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Anti-D immunoglobulin is given to an Rh-negative mother after delivering an Rh-positive baby to</w:t>
      </w:r>
    </w:p>
    <w:p>
      <w:pPr>
        <w:spacing w:after="200" w:line="276" w:lineRule="auto"/>
      </w:pPr>
      <w:r>
        <w:t>(a) Treat anaemia</w:t>
      </w:r>
    </w:p>
    <w:p>
      <w:pPr>
        <w:spacing w:after="200" w:line="276" w:lineRule="auto"/>
      </w:pPr>
      <w:r>
        <w:t>(b) Increase milk</w:t>
      </w:r>
    </w:p>
    <w:p>
      <w:pPr>
        <w:spacing w:after="200" w:line="276" w:lineRule="auto"/>
      </w:pPr>
      <w:r>
        <w:t>(c) Prevent infection</w:t>
      </w:r>
    </w:p>
    <w:p>
      <w:pPr>
        <w:spacing w:after="200" w:line="276" w:lineRule="auto"/>
      </w:pPr>
      <w:r>
        <w:t>(d) Prevent sensitisation and haemolytic disease in future pregnancies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Prevent sensitisation and haemolytic disease in future pregnancies</w:t>
      </w:r>
    </w:p>
    <w:p>
      <w:pPr>
        <w:spacing w:after="200" w:line="276" w:lineRule="auto"/>
      </w:pPr>
      <w:r>
        <w:t>🧠 Clinical Rationale: Anti-D within 72 hours prevents maternal antibody formation.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Treat anaemia — does not match the characteristic feature/management described in the stem</w:t>
      </w:r>
    </w:p>
    <w:p>
      <w:pPr>
        <w:spacing w:after="200" w:line="276" w:lineRule="auto"/>
      </w:pPr>
      <w:r>
        <w:t>B. Increase milk — does not match the characteristic feature/management described in the stem</w:t>
      </w:r>
    </w:p>
    <w:p>
      <w:pPr>
        <w:spacing w:after="200" w:line="276" w:lineRule="auto"/>
      </w:pPr>
      <w:r>
        <w:t>C. Prevent infection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Platelet concentrates are stored at</w:t>
      </w:r>
    </w:p>
    <w:p>
      <w:pPr>
        <w:spacing w:after="200" w:line="276" w:lineRule="auto"/>
      </w:pPr>
      <w:r>
        <w:t>(a) 22°C with gentle agitation (room temperature)</w:t>
      </w:r>
    </w:p>
    <w:p>
      <w:pPr>
        <w:spacing w:after="200" w:line="276" w:lineRule="auto"/>
      </w:pPr>
      <w:r>
        <w:t>(b) 2-6°C refrigerated</w:t>
      </w:r>
    </w:p>
    <w:p>
      <w:pPr>
        <w:spacing w:after="200" w:line="276" w:lineRule="auto"/>
      </w:pPr>
      <w:r>
        <w:t>(c) Frozen</w:t>
      </w:r>
    </w:p>
    <w:p>
      <w:pPr>
        <w:spacing w:after="200" w:line="276" w:lineRule="auto"/>
      </w:pPr>
      <w:r>
        <w:t>(d) Body temperature bath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22°C with gentle agitation (room temperature)</w:t>
      </w:r>
    </w:p>
    <w:p>
      <w:pPr>
        <w:spacing w:after="200" w:line="276" w:lineRule="auto"/>
      </w:pPr>
      <w:r>
        <w:t>🧠 Clinical Rationale: Platelets are stored at 20-24°C with agitation and transfused quickly.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2-6°C refrigerated — a related concept, but it does not match the defining feature asked</w:t>
      </w:r>
    </w:p>
    <w:p>
      <w:pPr>
        <w:spacing w:after="200" w:line="276" w:lineRule="auto"/>
      </w:pPr>
      <w:r>
        <w:t>C. Frozen — a related concept, but it does not match the defining feature asked</w:t>
      </w:r>
    </w:p>
    <w:p>
      <w:pPr>
        <w:spacing w:after="200" w:line="276" w:lineRule="auto"/>
      </w:pPr>
      <w:r>
        <w:t>D. Body temperature bath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Fresh frozen plasma is stored</w:t>
      </w:r>
    </w:p>
    <w:p>
      <w:pPr>
        <w:spacing w:after="200" w:line="276" w:lineRule="auto"/>
      </w:pPr>
      <w:r>
        <w:t>(a) Frozen (−18°C or colder) and thawed before use</w:t>
      </w:r>
    </w:p>
    <w:p>
      <w:pPr>
        <w:spacing w:after="200" w:line="276" w:lineRule="auto"/>
      </w:pPr>
      <w:r>
        <w:t>(b) At room temperature</w:t>
      </w:r>
    </w:p>
    <w:p>
      <w:pPr>
        <w:spacing w:after="200" w:line="276" w:lineRule="auto"/>
      </w:pPr>
      <w:r>
        <w:t>(c) Refrigerated only</w:t>
      </w:r>
    </w:p>
    <w:p>
      <w:pPr>
        <w:spacing w:after="200" w:line="276" w:lineRule="auto"/>
      </w:pPr>
      <w:r>
        <w:t>(d) In the warm cupboard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Frozen (−18°C or colder) and thawed before use</w:t>
      </w:r>
    </w:p>
    <w:p>
      <w:pPr>
        <w:spacing w:after="200" w:line="276" w:lineRule="auto"/>
      </w:pPr>
      <w:r>
        <w:t>🧠 Clinical Rationale: FFP is frozen; thawed plasma must be used promptly.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At room temperature — a related concept, but it does not match the defining feature asked</w:t>
      </w:r>
    </w:p>
    <w:p>
      <w:pPr>
        <w:spacing w:after="200" w:line="276" w:lineRule="auto"/>
      </w:pPr>
      <w:r>
        <w:t>C. Refrigerated only — a related concept, but it does not match the defining feature asked</w:t>
      </w:r>
    </w:p>
    <w:p>
      <w:pPr>
        <w:spacing w:after="200" w:line="276" w:lineRule="auto"/>
      </w:pPr>
      <w:r>
        <w:t>D. In the warm cupboard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Autologous blood transfusion means</w:t>
      </w:r>
    </w:p>
    <w:p>
      <w:pPr>
        <w:spacing w:after="200" w:line="276" w:lineRule="auto"/>
      </w:pPr>
      <w:r>
        <w:t>(a) Receiving a stranger's blood</w:t>
      </w:r>
    </w:p>
    <w:p>
      <w:pPr>
        <w:spacing w:after="200" w:line="276" w:lineRule="auto"/>
      </w:pPr>
      <w:r>
        <w:t>(b) Receiving only plasma</w:t>
      </w:r>
    </w:p>
    <w:p>
      <w:pPr>
        <w:spacing w:after="200" w:line="276" w:lineRule="auto"/>
      </w:pPr>
      <w:r>
        <w:t>(c) Receiving one's own blood (predonated or cell-salvaged)</w:t>
      </w:r>
    </w:p>
    <w:p>
      <w:pPr>
        <w:spacing w:after="200" w:line="276" w:lineRule="auto"/>
      </w:pPr>
      <w:r>
        <w:t>(d) No transfusion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Receiving one's own blood (predonated or cell-salvaged)</w:t>
      </w:r>
    </w:p>
    <w:p>
      <w:pPr>
        <w:spacing w:after="200" w:line="276" w:lineRule="auto"/>
      </w:pPr>
      <w:r>
        <w:t>🧠 Clinical Rationale: Autologous transfusion avoids allogeneic reactions but still needs careful labelling.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Receiving a stranger's blood — a related concept, but it does not match the defining feature asked</w:t>
      </w:r>
    </w:p>
    <w:p>
      <w:pPr>
        <w:spacing w:after="200" w:line="276" w:lineRule="auto"/>
      </w:pPr>
      <w:r>
        <w:t>B. Receiving only plasma — a related concept, but it does not match the defining feature asked</w:t>
      </w:r>
    </w:p>
    <w:p>
      <w:pPr>
        <w:spacing w:after="200" w:line="276" w:lineRule="auto"/>
      </w:pPr>
      <w:r>
        <w:t>D. No transfusion — a related concept, but it does not match the defining feature asked</w:t>
      </w:r>
    </w:p>
    <w:p>
      <w:pPr>
        <w:spacing w:after="200" w:line="276" w:lineRule="auto"/>
      </w:pPr>
      <w:r>
        <w:t>⚠️ Exam Trap: The FIRST action in a transfusion reaction is to STOP the transfusion — not to slow it or add medication.</w:t>
      </w:r>
    </w:p>
    <w:p>
      <w:pPr>
        <w:spacing w:after="200" w:line="276" w:lineRule="auto"/>
      </w:pPr>
      <w:r>
        <w:t>💎 PNC Pearl: Blood transfusion reaction → STOP the transfusion FIRST, keep the IV line with normal saline, and notify.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Haemovigilance is the</w:t>
      </w:r>
    </w:p>
    <w:p>
      <w:pPr>
        <w:spacing w:after="200" w:line="276" w:lineRule="auto"/>
      </w:pPr>
      <w:r>
        <w:t>(a) Systematic monitoring and reporting of transfusion adverse events</w:t>
      </w:r>
    </w:p>
    <w:p>
      <w:pPr>
        <w:spacing w:after="200" w:line="276" w:lineRule="auto"/>
      </w:pPr>
      <w:r>
        <w:t>(b) Banking of blood</w:t>
      </w:r>
    </w:p>
    <w:p>
      <w:pPr>
        <w:spacing w:after="200" w:line="276" w:lineRule="auto"/>
      </w:pPr>
      <w:r>
        <w:t>(c) Donation drive</w:t>
      </w:r>
    </w:p>
    <w:p>
      <w:pPr>
        <w:spacing w:after="200" w:line="276" w:lineRule="auto"/>
      </w:pPr>
      <w:r>
        <w:t>(d) Blood grouping test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Systematic monitoring and reporting of transfusion adverse events</w:t>
      </w:r>
    </w:p>
    <w:p>
      <w:pPr>
        <w:spacing w:after="200" w:line="276" w:lineRule="auto"/>
      </w:pPr>
      <w:r>
        <w:t>🧠 Clinical Rationale: Haemovigilance systems (e.g., haemovigilance programme of India) improve transfusion safety.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Banking of blood — a related concept, but it does not match the defining feature asked</w:t>
      </w:r>
    </w:p>
    <w:p>
      <w:pPr>
        <w:spacing w:after="200" w:line="276" w:lineRule="auto"/>
      </w:pPr>
      <w:r>
        <w:t>C. Donation drive — a related concept, but it does not match the defining feature asked</w:t>
      </w:r>
    </w:p>
    <w:p>
      <w:pPr>
        <w:spacing w:after="200" w:line="276" w:lineRule="auto"/>
      </w:pPr>
      <w:r>
        <w:t>D. Blood grouping test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any transfusion reaction, the nurse must</w:t>
      </w:r>
    </w:p>
    <w:p>
      <w:pPr>
        <w:spacing w:after="200" w:line="276" w:lineRule="auto"/>
      </w:pPr>
      <w:r>
        <w:t>(a) Discard the unit</w:t>
      </w:r>
    </w:p>
    <w:p>
      <w:pPr>
        <w:spacing w:after="200" w:line="276" w:lineRule="auto"/>
      </w:pPr>
      <w:r>
        <w:t>(b) Complete an incident report and return the unit, tubing and samples to the blood bank</w:t>
      </w:r>
    </w:p>
    <w:p>
      <w:pPr>
        <w:spacing w:after="200" w:line="276" w:lineRule="auto"/>
      </w:pPr>
      <w:r>
        <w:t>(c) Continue transfusing</w:t>
      </w:r>
    </w:p>
    <w:p>
      <w:pPr>
        <w:spacing w:after="200" w:line="276" w:lineRule="auto"/>
      </w:pPr>
      <w:r>
        <w:t>(d) Skip documentation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Complete an incident report and return the unit, tubing and samples to the blood bank</w:t>
      </w:r>
    </w:p>
    <w:p>
      <w:pPr>
        <w:spacing w:after="200" w:line="276" w:lineRule="auto"/>
      </w:pPr>
      <w:r>
        <w:t>🧠 Clinical Rationale: Preserve the blood unit, IV set and post-reaction samples for investigation.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Discard the unit — would be appropriate in a different situation, not this one</w:t>
      </w:r>
    </w:p>
    <w:p>
      <w:pPr>
        <w:spacing w:after="200" w:line="276" w:lineRule="auto"/>
      </w:pPr>
      <w:r>
        <w:t>C. Continue transfusing — would be appropriate in a different situation, not this one</w:t>
      </w:r>
    </w:p>
    <w:p>
      <w:pPr>
        <w:spacing w:after="200" w:line="276" w:lineRule="auto"/>
      </w:pPr>
      <w:r>
        <w:t>D. Skip documentation — would be appropriate in a different situation, not this one</w:t>
      </w:r>
    </w:p>
    <w:p>
      <w:pPr>
        <w:spacing w:after="200" w:line="276" w:lineRule="auto"/>
      </w:pPr>
      <w:r>
        <w:t>⚠️ Exam Trap: The FIRST action in a transfusion reaction is to STOP the transfusion — not to slow it or add medication.</w:t>
      </w:r>
    </w:p>
    <w:p>
      <w:pPr>
        <w:spacing w:after="200" w:line="276" w:lineRule="auto"/>
      </w:pPr>
      <w:r>
        <w:t>💎 PNC Pearl: Blood transfusion reaction → STOP the transfusion FIRST, keep the IV line with normal saline, and notify.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solution with the same osmolality as plasma is called</w:t>
      </w:r>
    </w:p>
    <w:p>
      <w:pPr>
        <w:spacing w:after="200" w:line="276" w:lineRule="auto"/>
      </w:pPr>
      <w:r>
        <w:t>(a) Hypotonic</w:t>
      </w:r>
    </w:p>
    <w:p>
      <w:pPr>
        <w:spacing w:after="200" w:line="276" w:lineRule="auto"/>
      </w:pPr>
      <w:r>
        <w:t>(b) Isotonic</w:t>
      </w:r>
    </w:p>
    <w:p>
      <w:pPr>
        <w:spacing w:after="200" w:line="276" w:lineRule="auto"/>
      </w:pPr>
      <w:r>
        <w:t>(c) Hypertonic</w:t>
      </w:r>
    </w:p>
    <w:p>
      <w:pPr>
        <w:spacing w:after="200" w:line="276" w:lineRule="auto"/>
      </w:pPr>
      <w:r>
        <w:t>(d) Colloidal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Isotonic</w:t>
      </w:r>
    </w:p>
    <w:p>
      <w:pPr>
        <w:spacing w:after="200" w:line="276" w:lineRule="auto"/>
      </w:pPr>
      <w:r>
        <w:t>🧠 Clinical Rationale: Isotonic (e.g., NS, RL) has ~285-310 mOsm/L, matching plasma.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Hypotonic — a related concept, but it does not match the defining feature asked</w:t>
      </w:r>
    </w:p>
    <w:p>
      <w:pPr>
        <w:spacing w:after="200" w:line="276" w:lineRule="auto"/>
      </w:pPr>
      <w:r>
        <w:t>C. Hypertonic — a related concept, but it does not match the defining feature asked</w:t>
      </w:r>
    </w:p>
    <w:p>
      <w:pPr>
        <w:spacing w:after="200" w:line="276" w:lineRule="auto"/>
      </w:pPr>
      <w:r>
        <w:t>D. Colloidal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IV potassium must never be given as a</w:t>
      </w:r>
    </w:p>
    <w:p>
      <w:pPr>
        <w:spacing w:after="200" w:line="276" w:lineRule="auto"/>
      </w:pPr>
      <w:r>
        <w:t>(a) Diluted infusion</w:t>
      </w:r>
    </w:p>
    <w:p>
      <w:pPr>
        <w:spacing w:after="200" w:line="276" w:lineRule="auto"/>
      </w:pPr>
      <w:r>
        <w:t>(b) Slow drip</w:t>
      </w:r>
    </w:p>
    <w:p>
      <w:pPr>
        <w:spacing w:after="200" w:line="276" w:lineRule="auto"/>
      </w:pPr>
      <w:r>
        <w:t>(c) Pump-controlled infusion</w:t>
      </w:r>
    </w:p>
    <w:p>
      <w:pPr>
        <w:spacing w:after="200" w:line="276" w:lineRule="auto"/>
      </w:pPr>
      <w:r>
        <w:t>(d) Direct IV push/bolus (fatal arrhythmia risk)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Direct IV push/bolus (fatal arrhythmia risk)</w:t>
      </w:r>
    </w:p>
    <w:p>
      <w:pPr>
        <w:spacing w:after="200" w:line="276" w:lineRule="auto"/>
      </w:pPr>
      <w:r>
        <w:t>🧠 Clinical Rationale: K+ is given diluted (≤10 mEq/h peripheral, ≤20 mEq/h central with monitoring); never bolus.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Potassium - IV Administration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Direct IV push/bolus (fatal arrhythmia risk)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Diluted infusion — does not address the immediate life-threatening problem (ABC comes first)</w:t>
      </w:r>
    </w:p>
    <w:p>
      <w:pPr>
        <w:spacing w:after="200" w:line="276" w:lineRule="auto"/>
      </w:pPr>
      <w:r>
        <w:t>B. Slow drip — does not address the immediate life-threatening problem (ABC comes first)</w:t>
      </w:r>
    </w:p>
    <w:p>
      <w:pPr>
        <w:spacing w:after="200" w:line="276" w:lineRule="auto"/>
      </w:pPr>
      <w:r>
        <w:t>C. Pump-controlled infusion — does not address the immediate life-threatening problem (ABC comes first)</w:t>
      </w:r>
    </w:p>
    <w:p>
      <w:pPr>
        <w:spacing w:after="200" w:line="276" w:lineRule="auto"/>
      </w:pPr>
      <w:r>
        <w:t>⚠️ Exam Trap: Hypokalaemia causes U waves and increases digoxin toxicity risk — opposite of the peaked T waves of hyperkalaemia.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Hypokalaemia → U waves and arrhythmias; it INCREASES digoxin toxicity — replace potassium (IV slowly, never bolus).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Hypokalaemia</w:t>
      </w:r>
    </w:p>
    <w:p>
      <w:pPr>
        <w:spacing w:after="200" w:line="276" w:lineRule="auto"/>
      </w:pPr>
      <w:r>
        <w:t>→ Causes: diuretics, vomiting/diarrhoea, insulin, alkalosis</w:t>
      </w:r>
    </w:p>
    <w:p>
      <w:pPr>
        <w:spacing w:after="200" w:line="276" w:lineRule="auto"/>
      </w:pPr>
      <w:r>
        <w:t>→ ECG: U waves, ST depression, arrhythmias</w:t>
      </w:r>
    </w:p>
    <w:p>
      <w:pPr>
        <w:spacing w:after="200" w:line="276" w:lineRule="auto"/>
      </w:pPr>
      <w:r>
        <w:t>→ Replace: oral preferred; IV potassium never as a bolus (cardiac arrest risk)</w:t>
      </w:r>
    </w:p>
    <w:p>
      <w:pPr>
        <w:spacing w:after="200" w:line="276" w:lineRule="auto"/>
      </w:pPr>
      <w:r>
        <w:t>→ Monitor: ECG, urine output, potassium levels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IV magnesium is given slowly because rapid infusion causes</w:t>
      </w:r>
    </w:p>
    <w:p>
      <w:pPr>
        <w:spacing w:after="200" w:line="276" w:lineRule="auto"/>
      </w:pPr>
      <w:r>
        <w:t>(a) Flushing, hypotension and cardiac depression</w:t>
      </w:r>
    </w:p>
    <w:p>
      <w:pPr>
        <w:spacing w:after="200" w:line="276" w:lineRule="auto"/>
      </w:pPr>
      <w:r>
        <w:t>(b) Hypertension</w:t>
      </w:r>
    </w:p>
    <w:p>
      <w:pPr>
        <w:spacing w:after="200" w:line="276" w:lineRule="auto"/>
      </w:pPr>
      <w:r>
        <w:t>(c) Tachycardia</w:t>
      </w:r>
    </w:p>
    <w:p>
      <w:pPr>
        <w:spacing w:after="200" w:line="276" w:lineRule="auto"/>
      </w:pPr>
      <w:r>
        <w:t>(d) Seizures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Flushing, hypotension and cardiac depression</w:t>
      </w:r>
    </w:p>
    <w:p>
      <w:pPr>
        <w:spacing w:after="200" w:line="276" w:lineRule="auto"/>
      </w:pPr>
      <w:r>
        <w:t>🧠 Clinical Rationale: Give Mg over 15-30+ min; monitor reflexes, respirations and BP.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Hypertension — not the correct drug/class for this indication</w:t>
      </w:r>
    </w:p>
    <w:p>
      <w:pPr>
        <w:spacing w:after="200" w:line="276" w:lineRule="auto"/>
      </w:pPr>
      <w:r>
        <w:t>C. Tachycardia — not the correct drug/class for this indication</w:t>
      </w:r>
    </w:p>
    <w:p>
      <w:pPr>
        <w:spacing w:after="200" w:line="276" w:lineRule="auto"/>
      </w:pPr>
      <w:r>
        <w:t>D. Seizures — not the correct drug/class for this indication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</w:t>
      </w:r>
    </w:p>
    <w:p>
      <w:pPr>
        <w:spacing w:after="200" w:line="276" w:lineRule="auto"/>
      </w:pPr>
      <w:r>
        <w:t>→ First-line: SSRIs (fluoxetine, sertraline); effect in 2–4 weeks</w:t>
      </w:r>
    </w:p>
    <w:p>
      <w:pPr>
        <w:spacing w:after="200" w:line="276" w:lineRule="auto"/>
      </w:pPr>
      <w:r>
        <w:t>→ Safety: assess suicidal ideation, plan, means; remove harmful objects</w:t>
      </w:r>
    </w:p>
    <w:p>
      <w:pPr>
        <w:spacing w:after="200" w:line="276" w:lineRule="auto"/>
      </w:pPr>
      <w:r>
        <w:t>→ Severe: ECT is safe and effective</w:t>
      </w:r>
    </w:p>
    <w:p>
      <w:pPr>
        <w:spacing w:after="200" w:line="276" w:lineRule="auto"/>
      </w:pPr>
      <w:r>
        <w:t>→ Monitor: sleep, appetite, energy, medication adherence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When adding insulin to an IV bag, the nurse should</w:t>
      </w:r>
    </w:p>
    <w:p>
      <w:pPr>
        <w:spacing w:after="200" w:line="276" w:lineRule="auto"/>
      </w:pPr>
      <w:r>
        <w:t>(a) Use unprimed tubing</w:t>
      </w:r>
    </w:p>
    <w:p>
      <w:pPr>
        <w:spacing w:after="200" w:line="276" w:lineRule="auto"/>
      </w:pPr>
      <w:r>
        <w:t>(b) Add it to blood</w:t>
      </w:r>
    </w:p>
    <w:p>
      <w:pPr>
        <w:spacing w:after="200" w:line="276" w:lineRule="auto"/>
      </w:pPr>
      <w:r>
        <w:t>(c) Shake vigorously</w:t>
      </w:r>
    </w:p>
    <w:p>
      <w:pPr>
        <w:spacing w:after="200" w:line="276" w:lineRule="auto"/>
      </w:pPr>
      <w:r>
        <w:t>(d) Prime the tubing with the insulin-containing fluid (insulin binds to plastic)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Prime the tubing with the insulin-containing fluid (insulin binds to plastic)</w:t>
      </w:r>
    </w:p>
    <w:p>
      <w:pPr>
        <w:spacing w:after="200" w:line="276" w:lineRule="auto"/>
      </w:pPr>
      <w:r>
        <w:t>🧠 Clinical Rationale: Insulin adsorbs to plastic — prime tubing to deliver the full dose.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Use unprimed tubing — not the correct drug/class for this indication</w:t>
      </w:r>
    </w:p>
    <w:p>
      <w:pPr>
        <w:spacing w:after="200" w:line="276" w:lineRule="auto"/>
      </w:pPr>
      <w:r>
        <w:t>B. Add it to blood — not the correct drug/class for this indication</w:t>
      </w:r>
    </w:p>
    <w:p>
      <w:pPr>
        <w:spacing w:after="200" w:line="276" w:lineRule="auto"/>
      </w:pPr>
      <w:r>
        <w:t>C. Shake vigorously — not the correct drug/class for this indication</w:t>
      </w:r>
    </w:p>
    <w:p>
      <w:pPr>
        <w:spacing w:after="200" w:line="276" w:lineRule="auto"/>
      </w:pPr>
      <w:r>
        <w:t>⚠️ Exam Trap: Rapid-acting analogues (lispro, aspart) have the FASTEST onset; glargine has NO peak; NPH peaks at 4–12 hours (afternoon hypoglycaemia).</w:t>
      </w:r>
    </w:p>
    <w:p>
      <w:pPr>
        <w:spacing w:after="200" w:line="276" w:lineRule="auto"/>
      </w:pPr>
      <w:r>
        <w:t>💎 PNC Pearl: Insulin order of onset — rapid (lispro/aspart 10–15 min) &lt; short (regular 30 min) &lt; intermediate (NPH 2–4 h) &lt; long (glargine flat, no peak).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Insulin</w:t>
      </w:r>
    </w:p>
    <w:p>
      <w:pPr>
        <w:spacing w:after="200" w:line="276" w:lineRule="auto"/>
      </w:pPr>
      <w:r>
        <w:t>→ Rapid: Lispro / Aspart (10–15 min, before meals)</w:t>
      </w:r>
    </w:p>
    <w:p>
      <w:pPr>
        <w:spacing w:after="200" w:line="276" w:lineRule="auto"/>
      </w:pPr>
      <w:r>
        <w:t>→ Short: Regular (30 min, IV in emergencies)</w:t>
      </w:r>
    </w:p>
    <w:p>
      <w:pPr>
        <w:spacing w:after="200" w:line="276" w:lineRule="auto"/>
      </w:pPr>
      <w:r>
        <w:t>→ Intermediate: NPH (onset 2–4 h, peak 4–12 h)</w:t>
      </w:r>
    </w:p>
    <w:p>
      <w:pPr>
        <w:spacing w:after="200" w:line="276" w:lineRule="auto"/>
      </w:pPr>
      <w:r>
        <w:t>→ Long: Glargine / Detemir (flat, once daily)</w:t>
      </w:r>
    </w:p>
    <w:p>
      <w:pPr>
        <w:spacing w:after="200" w:line="276" w:lineRule="auto"/>
      </w:pPr>
      <w:r>
        <w:t>→ Always rotate sites; keep glucagon available for hypoglycaemia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mixing two IV drugs, the nurse checks</w:t>
      </w:r>
    </w:p>
    <w:p>
      <w:pPr>
        <w:spacing w:after="200" w:line="276" w:lineRule="auto"/>
      </w:pPr>
      <w:r>
        <w:t>(a) Only expiry</w:t>
      </w:r>
    </w:p>
    <w:p>
      <w:pPr>
        <w:spacing w:after="200" w:line="276" w:lineRule="auto"/>
      </w:pPr>
      <w:r>
        <w:t>(b) Only colour</w:t>
      </w:r>
    </w:p>
    <w:p>
      <w:pPr>
        <w:spacing w:after="200" w:line="276" w:lineRule="auto"/>
      </w:pPr>
      <w:r>
        <w:t>(c) Compatibility (physical and chemical) with a reference or pharmacist</w:t>
      </w:r>
    </w:p>
    <w:p>
      <w:pPr>
        <w:spacing w:after="200" w:line="276" w:lineRule="auto"/>
      </w:pPr>
      <w:r>
        <w:t>(d) Nothing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Compatibility (physical and chemical) with a reference or pharmacist</w:t>
      </w:r>
    </w:p>
    <w:p>
      <w:pPr>
        <w:spacing w:after="200" w:line="276" w:lineRule="auto"/>
      </w:pPr>
      <w:r>
        <w:t>🧠 Clinical Rationale: Incompatible drugs precipitate or inactivate — always verify compatibility.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expiry — would be appropriate in a different situation, not this one</w:t>
      </w:r>
    </w:p>
    <w:p>
      <w:pPr>
        <w:spacing w:after="200" w:line="276" w:lineRule="auto"/>
      </w:pPr>
      <w:r>
        <w:t>B. Only colour — would be appropriate in a different situation, not this one</w:t>
      </w:r>
    </w:p>
    <w:p>
      <w:pPr>
        <w:spacing w:after="200" w:line="276" w:lineRule="auto"/>
      </w:pPr>
      <w:r>
        <w:t>D. Nothing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heparin infusion is best administered via</w:t>
      </w:r>
    </w:p>
    <w:p>
      <w:pPr>
        <w:spacing w:after="200" w:line="276" w:lineRule="auto"/>
      </w:pPr>
      <w:r>
        <w:t>(a) A line shared with blood</w:t>
      </w:r>
    </w:p>
    <w:p>
      <w:pPr>
        <w:spacing w:after="200" w:line="276" w:lineRule="auto"/>
      </w:pPr>
      <w:r>
        <w:t>(b) Oral route</w:t>
      </w:r>
    </w:p>
    <w:p>
      <w:pPr>
        <w:spacing w:after="200" w:line="276" w:lineRule="auto"/>
      </w:pPr>
      <w:r>
        <w:t>(c) A dedicated IV line (pump-controlled) to ensure accurate dosing</w:t>
      </w:r>
    </w:p>
    <w:p>
      <w:pPr>
        <w:spacing w:after="200" w:line="276" w:lineRule="auto"/>
      </w:pPr>
      <w:r>
        <w:t>(d) IM injection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 dedicated IV line (pump-controlled) to ensure accurate dosing</w:t>
      </w:r>
    </w:p>
    <w:p>
      <w:pPr>
        <w:spacing w:after="200" w:line="276" w:lineRule="auto"/>
      </w:pPr>
      <w:r>
        <w:t>🧠 Clinical Rationale: Dedicated line and pump prevent rate errors; never give heparin IM.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line shared with blood — does not match the characteristic feature/management described in the stem</w:t>
      </w:r>
    </w:p>
    <w:p>
      <w:pPr>
        <w:spacing w:after="200" w:line="276" w:lineRule="auto"/>
      </w:pPr>
      <w:r>
        <w:t>B. Oral route — does not match the characteristic feature/management described in the stem</w:t>
      </w:r>
    </w:p>
    <w:p>
      <w:pPr>
        <w:spacing w:after="200" w:line="276" w:lineRule="auto"/>
      </w:pPr>
      <w:r>
        <w:t>D. IM injection — does not match the characteristic feature/management described in the stem</w:t>
      </w:r>
    </w:p>
    <w:p>
      <w:pPr>
        <w:spacing w:after="200" w:line="276" w:lineRule="auto"/>
      </w:pPr>
      <w:r>
        <w:t>⚠️ Exam Trap: Students swap the anticoagulant antidotes: Heparin → Protamine sulfate, but Warfarin → Vitamin K. Learn them as a pair.</w:t>
      </w:r>
    </w:p>
    <w:p>
      <w:pPr>
        <w:spacing w:after="200" w:line="276" w:lineRule="auto"/>
      </w:pPr>
      <w:r>
        <w:t>💎 PNC Pearl: Heparin is monitored by aPTT; its antidote is protamine sulfate.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Heparin</w:t>
      </w:r>
    </w:p>
    <w:p>
      <w:pPr>
        <w:spacing w:after="200" w:line="276" w:lineRule="auto"/>
      </w:pPr>
      <w:r>
        <w:t>→ Monitor: aPTT (target 1.5–2.5× control)</w:t>
      </w:r>
    </w:p>
    <w:p>
      <w:pPr>
        <w:spacing w:after="200" w:line="276" w:lineRule="auto"/>
      </w:pPr>
      <w:r>
        <w:t>→ Antidote: Protamine sulfate</w:t>
      </w:r>
    </w:p>
    <w:p>
      <w:pPr>
        <w:spacing w:after="200" w:line="276" w:lineRule="auto"/>
      </w:pPr>
      <w:r>
        <w:t>→ Major adverse effect: Bleeding</w:t>
      </w:r>
    </w:p>
    <w:p>
      <w:pPr>
        <w:spacing w:after="200" w:line="276" w:lineRule="auto"/>
      </w:pPr>
      <w:r>
        <w:t>→ Avoid IM injection (haematoma)</w:t>
      </w:r>
    </w:p>
    <w:p>
      <w:pPr>
        <w:spacing w:after="200" w:line="276" w:lineRule="auto"/>
      </w:pPr>
      <w:r>
        <w:t>→ Monitor platelets for HIT (heparin-induced thrombocytopenia)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Vasopressor infusions should be given through</w:t>
      </w:r>
    </w:p>
    <w:p>
      <w:pPr>
        <w:spacing w:after="200" w:line="276" w:lineRule="auto"/>
      </w:pPr>
      <w:r>
        <w:t>(a) A 26-gauge in the finger</w:t>
      </w:r>
    </w:p>
    <w:p>
      <w:pPr>
        <w:spacing w:after="200" w:line="276" w:lineRule="auto"/>
      </w:pPr>
      <w:r>
        <w:t>(b) An oral route</w:t>
      </w:r>
    </w:p>
    <w:p>
      <w:pPr>
        <w:spacing w:after="200" w:line="276" w:lineRule="auto"/>
      </w:pPr>
      <w:r>
        <w:t>(c) The same line as blood</w:t>
      </w:r>
    </w:p>
    <w:p>
      <w:pPr>
        <w:spacing w:after="200" w:line="276" w:lineRule="auto"/>
      </w:pPr>
      <w:r>
        <w:t>(d) A central line when possible (or a secure large peripheral with close monitoring)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 central line when possible (or a secure large peripheral with close monitoring)</w:t>
      </w:r>
    </w:p>
    <w:p>
      <w:pPr>
        <w:spacing w:after="200" w:line="276" w:lineRule="auto"/>
      </w:pPr>
      <w:r>
        <w:t>🧠 Clinical Rationale: Central access reduces extravasation risk for potent vasoconstrictors.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26-gauge in the finger — does not match the characteristic feature/management described in the stem</w:t>
      </w:r>
    </w:p>
    <w:p>
      <w:pPr>
        <w:spacing w:after="200" w:line="276" w:lineRule="auto"/>
      </w:pPr>
      <w:r>
        <w:t>B. An oral route — does not match the characteristic feature/management described in the stem</w:t>
      </w:r>
    </w:p>
    <w:p>
      <w:pPr>
        <w:spacing w:after="200" w:line="276" w:lineRule="auto"/>
      </w:pPr>
      <w:r>
        <w:t>C. The same line as blood — does not match the characteristic feature/management described in the stem</w:t>
      </w:r>
    </w:p>
    <w:p>
      <w:pPr>
        <w:spacing w:after="200" w:line="276" w:lineRule="auto"/>
      </w:pPr>
      <w:r>
        <w:t>⚠️ Exam Trap: Extravasation: stop infusion immediately, notify, and follow the drug-specific protocol — do NOT flush the line or apply heat blindly.</w:t>
      </w:r>
    </w:p>
    <w:p>
      <w:pPr>
        <w:spacing w:after="200" w:line="276" w:lineRule="auto"/>
      </w:pPr>
      <w:r>
        <w:t>💎 PNC Pearl: Chemotherapy safety: if extravasation occurs, STOP the infusion and notify — never flush; neutropenic patients need infection precautions.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Chemotherapy</w:t>
      </w:r>
    </w:p>
    <w:p>
      <w:pPr>
        <w:spacing w:after="200" w:line="276" w:lineRule="auto"/>
      </w:pPr>
      <w:r>
        <w:t>→ Neutropenia: avoid crowds, no raw food, monitor fever (emergency)</w:t>
      </w:r>
    </w:p>
    <w:p>
      <w:pPr>
        <w:spacing w:after="200" w:line="276" w:lineRule="auto"/>
      </w:pPr>
      <w:r>
        <w:t>→ Extravasation: stop infusion, aspirate, notify, drug-specific care</w:t>
      </w:r>
    </w:p>
    <w:p>
      <w:pPr>
        <w:spacing w:after="200" w:line="276" w:lineRule="auto"/>
      </w:pPr>
      <w:r>
        <w:t>→ Adverse: myelosuppression, nausea, alopecia, mucositis, fatigue</w:t>
      </w:r>
    </w:p>
    <w:p>
      <w:pPr>
        <w:spacing w:after="200" w:line="276" w:lineRule="auto"/>
      </w:pPr>
      <w:r>
        <w:t>→ Safe handling: gloves/gown, no pregnant staff handling cytotoxic drugs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Vancomycin is infused over at least 60 minutes to prevent</w:t>
      </w:r>
    </w:p>
    <w:p>
      <w:pPr>
        <w:spacing w:after="200" w:line="276" w:lineRule="auto"/>
      </w:pPr>
      <w:r>
        <w:t>(a) Nephrotoxicity only</w:t>
      </w:r>
    </w:p>
    <w:p>
      <w:pPr>
        <w:spacing w:after="200" w:line="276" w:lineRule="auto"/>
      </w:pPr>
      <w:r>
        <w:t>(b) Hypoglycaemia</w:t>
      </w:r>
    </w:p>
    <w:p>
      <w:pPr>
        <w:spacing w:after="200" w:line="276" w:lineRule="auto"/>
      </w:pPr>
      <w:r>
        <w:t>(c) Red man syndrome (histamine release) and phlebitis</w:t>
      </w:r>
    </w:p>
    <w:p>
      <w:pPr>
        <w:spacing w:after="200" w:line="276" w:lineRule="auto"/>
      </w:pPr>
      <w:r>
        <w:t>(d) Sedation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Red man syndrome (histamine release) and phlebitis</w:t>
      </w:r>
    </w:p>
    <w:p>
      <w:pPr>
        <w:spacing w:after="200" w:line="276" w:lineRule="auto"/>
      </w:pPr>
      <w:r>
        <w:t>🧠 Clinical Rationale: Slow infusion limits histamine release; monitor levels and renal function.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Nephrotoxicity only — not the correct drug/class for this indication</w:t>
      </w:r>
    </w:p>
    <w:p>
      <w:pPr>
        <w:spacing w:after="200" w:line="276" w:lineRule="auto"/>
      </w:pPr>
      <w:r>
        <w:t>B. Hypoglycaemia — not the correct drug/class for this indication</w:t>
      </w:r>
    </w:p>
    <w:p>
      <w:pPr>
        <w:spacing w:after="200" w:line="276" w:lineRule="auto"/>
      </w:pPr>
      <w:r>
        <w:t>D. Sedation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When infusing hypertonic saline, the nurse monitors for</w:t>
      </w:r>
    </w:p>
    <w:p>
      <w:pPr>
        <w:spacing w:after="200" w:line="276" w:lineRule="auto"/>
      </w:pPr>
      <w:r>
        <w:t>(a) Hypoglycaemia</w:t>
      </w:r>
    </w:p>
    <w:p>
      <w:pPr>
        <w:spacing w:after="200" w:line="276" w:lineRule="auto"/>
      </w:pPr>
      <w:r>
        <w:t>(b) Bradycardia</w:t>
      </w:r>
    </w:p>
    <w:p>
      <w:pPr>
        <w:spacing w:after="200" w:line="276" w:lineRule="auto"/>
      </w:pPr>
      <w:r>
        <w:t>(c) Sedation</w:t>
      </w:r>
    </w:p>
    <w:p>
      <w:pPr>
        <w:spacing w:after="200" w:line="276" w:lineRule="auto"/>
      </w:pPr>
      <w:r>
        <w:t>(d) Central pontine myelinolysis risk — correct sodium slowly and monitor neuro status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Central pontine myelinolysis risk — correct sodium slowly and monitor neuro status</w:t>
      </w:r>
    </w:p>
    <w:p>
      <w:pPr>
        <w:spacing w:after="200" w:line="276" w:lineRule="auto"/>
      </w:pPr>
      <w:r>
        <w:t>🧠 Clinical Rationale: Too-rapid sodium correction risks osmotic demyelination — follow protocol.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Hypoglycaemia — not the correct drug/class for this indication</w:t>
      </w:r>
    </w:p>
    <w:p>
      <w:pPr>
        <w:spacing w:after="200" w:line="276" w:lineRule="auto"/>
      </w:pPr>
      <w:r>
        <w:t>B. Bradycardia — not the correct drug/class for this indication</w:t>
      </w:r>
    </w:p>
    <w:p>
      <w:pPr>
        <w:spacing w:after="200" w:line="276" w:lineRule="auto"/>
      </w:pPr>
      <w:r>
        <w:t>C. Sedation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Initial fluid for DKA resuscitation is</w:t>
      </w:r>
    </w:p>
    <w:p>
      <w:pPr>
        <w:spacing w:after="200" w:line="276" w:lineRule="auto"/>
      </w:pPr>
      <w:r>
        <w:t>(a) D5W only</w:t>
      </w:r>
    </w:p>
    <w:p>
      <w:pPr>
        <w:spacing w:after="200" w:line="276" w:lineRule="auto"/>
      </w:pPr>
      <w:r>
        <w:t>(b) 3% saline</w:t>
      </w:r>
    </w:p>
    <w:p>
      <w:pPr>
        <w:spacing w:after="200" w:line="276" w:lineRule="auto"/>
      </w:pPr>
      <w:r>
        <w:t>(c) 0.9% normal saline (isotonic) then switch as glucose falls</w:t>
      </w:r>
    </w:p>
    <w:p>
      <w:pPr>
        <w:spacing w:after="200" w:line="276" w:lineRule="auto"/>
      </w:pPr>
      <w:r>
        <w:t>(d) Plain water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0.9% normal saline (isotonic) then switch as glucose falls</w:t>
      </w:r>
    </w:p>
    <w:p>
      <w:pPr>
        <w:spacing w:after="200" w:line="276" w:lineRule="auto"/>
      </w:pPr>
      <w:r>
        <w:t>🧠 Clinical Rationale: NS restores volume first; add dextrose when glucose approaches ~250 mg/dL while insulin continues.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D5W only — not the correct drug/class for this indication</w:t>
      </w:r>
    </w:p>
    <w:p>
      <w:pPr>
        <w:spacing w:after="200" w:line="276" w:lineRule="auto"/>
      </w:pPr>
      <w:r>
        <w:t>B. 3% saline — not the correct drug/class for this indication</w:t>
      </w:r>
    </w:p>
    <w:p>
      <w:pPr>
        <w:spacing w:after="200" w:line="276" w:lineRule="auto"/>
      </w:pPr>
      <w:r>
        <w:t>D. Plain water — not the correct drug/class for this indication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Diabetes mellitus</w:t>
      </w:r>
    </w:p>
    <w:p>
      <w:pPr>
        <w:spacing w:after="200" w:line="276" w:lineRule="auto"/>
      </w:pPr>
      <w:r>
        <w:t>→ Target: HbA1c &lt; 7%, fasting glucose 80–130 mg/dL</w:t>
      </w:r>
    </w:p>
    <w:p>
      <w:pPr>
        <w:spacing w:after="200" w:line="276" w:lineRule="auto"/>
      </w:pPr>
      <w:r>
        <w:t>→ Foot care: inspect daily, dry well, well-fitting shoes, no barefoot walking</w:t>
      </w:r>
    </w:p>
    <w:p>
      <w:pPr>
        <w:spacing w:after="200" w:line="276" w:lineRule="auto"/>
      </w:pPr>
      <w:r>
        <w:t>→ Sick days: never stop insulin, test glucose q4h, fluids, check ketones</w:t>
      </w:r>
    </w:p>
    <w:p>
      <w:pPr>
        <w:spacing w:after="200" w:line="276" w:lineRule="auto"/>
      </w:pPr>
      <w:r>
        <w:t>→ Hypoglycaemia: 15 g fast carbs → recheck in 15 min → repeat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IV insertion, the nurse performs</w:t>
      </w:r>
    </w:p>
    <w:p>
      <w:pPr>
        <w:spacing w:after="200" w:line="276" w:lineRule="auto"/>
      </w:pPr>
      <w:r>
        <w:t>(a) No preparation</w:t>
      </w:r>
    </w:p>
    <w:p>
      <w:pPr>
        <w:spacing w:after="200" w:line="276" w:lineRule="auto"/>
      </w:pPr>
      <w:r>
        <w:t>(b) Hand hygiene and applies sterile gloves with skin antisepsis (chlorhexidine/alcohol)</w:t>
      </w:r>
    </w:p>
    <w:p>
      <w:pPr>
        <w:spacing w:after="200" w:line="276" w:lineRule="auto"/>
      </w:pPr>
      <w:r>
        <w:t>(c) Only gloves</w:t>
      </w:r>
    </w:p>
    <w:p>
      <w:pPr>
        <w:spacing w:after="200" w:line="276" w:lineRule="auto"/>
      </w:pPr>
      <w:r>
        <w:t>(d) Tap water wash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Hand hygiene and applies sterile gloves with skin antisepsis (chlorhexidine/alcohol)</w:t>
      </w:r>
    </w:p>
    <w:p>
      <w:pPr>
        <w:spacing w:after="200" w:line="276" w:lineRule="auto"/>
      </w:pPr>
      <w:r>
        <w:t>🧠 Clinical Rationale: Aseptic technique with skin antisepsis prevents catheter-related 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preparation — would be appropriate in a different situation, not this one</w:t>
      </w:r>
    </w:p>
    <w:p>
      <w:pPr>
        <w:spacing w:after="200" w:line="276" w:lineRule="auto"/>
      </w:pPr>
      <w:r>
        <w:t>C. Only gloves — would be appropriate in a different situation, not this one</w:t>
      </w:r>
    </w:p>
    <w:p>
      <w:pPr>
        <w:spacing w:after="200" w:line="276" w:lineRule="auto"/>
      </w:pPr>
      <w:r>
        <w:t>D. Tap water wash — would be appropriate in a different situation, not this one</w:t>
      </w:r>
    </w:p>
    <w:p>
      <w:pPr>
        <w:spacing w:after="200" w:line="276" w:lineRule="auto"/>
      </w:pPr>
      <w:r>
        <w:t>⚠️ Exam Trap: Alcohol rub is NOT for C. difficile (spores) — soap and water required; hand hygiene beats gloves as the primary defence.</w:t>
      </w:r>
    </w:p>
    <w:p>
      <w:pPr>
        <w:spacing w:after="200" w:line="276" w:lineRule="auto"/>
      </w:pPr>
      <w:r>
        <w:t>💎 PNC Pearl: Hand hygiene is the single most important infection-control measure — 5 moments: before/after patient contact, before asepsis, after body fluid, after surroundings.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tourniquet during venepuncture should be left on for no more than</w:t>
      </w:r>
    </w:p>
    <w:p>
      <w:pPr>
        <w:spacing w:after="200" w:line="276" w:lineRule="auto"/>
      </w:pPr>
      <w:r>
        <w:t>(a) 10 minutes</w:t>
      </w:r>
    </w:p>
    <w:p>
      <w:pPr>
        <w:spacing w:after="200" w:line="276" w:lineRule="auto"/>
      </w:pPr>
      <w:r>
        <w:t>(b) 1-2 minutes</w:t>
      </w:r>
    </w:p>
    <w:p>
      <w:pPr>
        <w:spacing w:after="200" w:line="276" w:lineRule="auto"/>
      </w:pPr>
      <w:r>
        <w:t>(c) 30 minutes</w:t>
      </w:r>
    </w:p>
    <w:p>
      <w:pPr>
        <w:spacing w:after="200" w:line="276" w:lineRule="auto"/>
      </w:pPr>
      <w:r>
        <w:t>(d) Until the procedure ends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1-2 minutes</w:t>
      </w:r>
    </w:p>
    <w:p>
      <w:pPr>
        <w:spacing w:after="200" w:line="276" w:lineRule="auto"/>
      </w:pPr>
      <w:r>
        <w:t>🧠 Clinical Rationale: Prolonged tourniquet causes stasis and haemoconcentration, altering results.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 minutes — would be appropriate in a different situation, not this one</w:t>
      </w:r>
    </w:p>
    <w:p>
      <w:pPr>
        <w:spacing w:after="200" w:line="276" w:lineRule="auto"/>
      </w:pPr>
      <w:r>
        <w:t>C. 30 minutes — would be appropriate in a different situation, not this one</w:t>
      </w:r>
    </w:p>
    <w:p>
      <w:pPr>
        <w:spacing w:after="200" w:line="276" w:lineRule="auto"/>
      </w:pPr>
      <w:r>
        <w:t>D. Until the procedure ends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IV cannulas are secured with</w:t>
      </w:r>
    </w:p>
    <w:p>
      <w:pPr>
        <w:spacing w:after="200" w:line="276" w:lineRule="auto"/>
      </w:pPr>
      <w:r>
        <w:t>(a) Sterile transparent dressings that allow site inspection</w:t>
      </w:r>
    </w:p>
    <w:p>
      <w:pPr>
        <w:spacing w:after="200" w:line="276" w:lineRule="auto"/>
      </w:pPr>
      <w:r>
        <w:t>(b) Tight elastic bands</w:t>
      </w:r>
    </w:p>
    <w:p>
      <w:pPr>
        <w:spacing w:after="200" w:line="276" w:lineRule="auto"/>
      </w:pPr>
      <w:r>
        <w:t>(c) Gauze only</w:t>
      </w:r>
    </w:p>
    <w:p>
      <w:pPr>
        <w:spacing w:after="200" w:line="276" w:lineRule="auto"/>
      </w:pPr>
      <w:r>
        <w:t>(d) Nothing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Sterile transparent dressings that allow site inspection</w:t>
      </w:r>
    </w:p>
    <w:p>
      <w:pPr>
        <w:spacing w:after="200" w:line="276" w:lineRule="auto"/>
      </w:pPr>
      <w:r>
        <w:t>🧠 Clinical Rationale: Transparent dressings keep the site visible for phlebitis checks.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Tight elastic bands — would be appropriate in a different situation, not this one</w:t>
      </w:r>
    </w:p>
    <w:p>
      <w:pPr>
        <w:spacing w:after="200" w:line="276" w:lineRule="auto"/>
      </w:pPr>
      <w:r>
        <w:t>C. Gauze only — would be appropriate in a different situation, not this one</w:t>
      </w:r>
    </w:p>
    <w:p>
      <w:pPr>
        <w:spacing w:after="200" w:line="276" w:lineRule="auto"/>
      </w:pPr>
      <w:r>
        <w:t>D. Nothing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