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Peripheral IV lines are flushed</w:t>
      </w:r>
    </w:p>
    <w:p>
      <w:pPr>
        <w:spacing w:after="200" w:line="276" w:lineRule="auto"/>
      </w:pPr>
      <w:r>
        <w:t>(a) Never</w:t>
      </w:r>
    </w:p>
    <w:p>
      <w:pPr>
        <w:spacing w:after="200" w:line="276" w:lineRule="auto"/>
      </w:pPr>
      <w:r>
        <w:t>(b) Only at removal</w:t>
      </w:r>
    </w:p>
    <w:p>
      <w:pPr>
        <w:spacing w:after="200" w:line="276" w:lineRule="auto"/>
      </w:pPr>
      <w:r>
        <w:t>(c) With air</w:t>
      </w:r>
    </w:p>
    <w:p>
      <w:pPr>
        <w:spacing w:after="200" w:line="276" w:lineRule="auto"/>
      </w:pPr>
      <w:r>
        <w:t>(d) Before and after medication, and per protocol (e.g., every 8-12 h) to maintain patency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Before and after medication, and per protocol (e.g., every 8-12 h) to maintain patency</w:t>
      </w:r>
    </w:p>
    <w:p>
      <w:pPr>
        <w:spacing w:after="200" w:line="276" w:lineRule="auto"/>
      </w:pPr>
      <w:r>
        <w:t>🧠 Clinical Rationale: Flushing with saline (often 10 mL) maintains patency and prevents occlusion.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Never — would be appropriate in a different situation, not this one</w:t>
      </w:r>
    </w:p>
    <w:p>
      <w:pPr>
        <w:spacing w:after="200" w:line="276" w:lineRule="auto"/>
      </w:pPr>
      <w:r>
        <w:t>B. Only at removal — would be appropriate in a different situation, not this one</w:t>
      </w:r>
    </w:p>
    <w:p>
      <w:pPr>
        <w:spacing w:after="200" w:line="276" w:lineRule="auto"/>
      </w:pPr>
      <w:r>
        <w:t>C. With air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site for peripheral IV cannulation is</w:t>
      </w:r>
    </w:p>
    <w:p>
      <w:pPr>
        <w:spacing w:after="200" w:line="276" w:lineRule="auto"/>
      </w:pPr>
      <w:r>
        <w:t>(a) The distal veins of the non-dominant arm (e.g., cephalic/basilic)</w:t>
      </w:r>
    </w:p>
    <w:p>
      <w:pPr>
        <w:spacing w:after="200" w:line="276" w:lineRule="auto"/>
      </w:pPr>
      <w:r>
        <w:t>(b) The antecubital always</w:t>
      </w:r>
    </w:p>
    <w:p>
      <w:pPr>
        <w:spacing w:after="200" w:line="276" w:lineRule="auto"/>
      </w:pPr>
      <w:r>
        <w:t>(c) The foot in adults</w:t>
      </w:r>
    </w:p>
    <w:p>
      <w:pPr>
        <w:spacing w:after="200" w:line="276" w:lineRule="auto"/>
      </w:pPr>
      <w:r>
        <w:t>(d) The neck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distal veins of the non-dominant arm (e.g., cephalic/basilic)</w:t>
      </w:r>
    </w:p>
    <w:p>
      <w:pPr>
        <w:spacing w:after="200" w:line="276" w:lineRule="auto"/>
      </w:pPr>
      <w:r>
        <w:t>🧠 Clinical Rationale: Start distal and move proximal; avoid joints, foot veins in adults and affected limbs.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antecubital always — would be appropriate in a different situation, not this one</w:t>
      </w:r>
    </w:p>
    <w:p>
      <w:pPr>
        <w:spacing w:after="200" w:line="276" w:lineRule="auto"/>
      </w:pPr>
      <w:r>
        <w:t>C. The foot in adults — would be appropriate in a different situation, not this one</w:t>
      </w:r>
    </w:p>
    <w:p>
      <w:pPr>
        <w:spacing w:after="200" w:line="276" w:lineRule="auto"/>
      </w:pPr>
      <w:r>
        <w:t>D. The neck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Small-gauge catheters (22-24G) are used for</w:t>
      </w:r>
    </w:p>
    <w:p>
      <w:pPr>
        <w:spacing w:after="200" w:line="276" w:lineRule="auto"/>
      </w:pPr>
      <w:r>
        <w:t>(a) Rapid resuscitation</w:t>
      </w:r>
    </w:p>
    <w:p>
      <w:pPr>
        <w:spacing w:after="200" w:line="276" w:lineRule="auto"/>
      </w:pPr>
      <w:r>
        <w:t>(b) Blood transfusion in adults</w:t>
      </w:r>
    </w:p>
    <w:p>
      <w:pPr>
        <w:spacing w:after="200" w:line="276" w:lineRule="auto"/>
      </w:pPr>
      <w:r>
        <w:t>(c) Children, elderly and fragile veins or slow infusions</w:t>
      </w:r>
    </w:p>
    <w:p>
      <w:pPr>
        <w:spacing w:after="200" w:line="276" w:lineRule="auto"/>
      </w:pPr>
      <w:r>
        <w:t>(d) Trauma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Children, elderly and fragile veins or slow infusions</w:t>
      </w:r>
    </w:p>
    <w:p>
      <w:pPr>
        <w:spacing w:after="200" w:line="276" w:lineRule="auto"/>
      </w:pPr>
      <w:r>
        <w:t>🧠 Clinical Rationale: Smaller gauges suit fragile veins; larger for rapid flow.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resuscitation — would be appropriate in a different situation, not this one</w:t>
      </w:r>
    </w:p>
    <w:p>
      <w:pPr>
        <w:spacing w:after="200" w:line="276" w:lineRule="auto"/>
      </w:pPr>
      <w:r>
        <w:t>B. Blood transfusion in adults — would be appropriate in a different situation, not this one</w:t>
      </w:r>
    </w:p>
    <w:p>
      <w:pPr>
        <w:spacing w:after="200" w:line="276" w:lineRule="auto"/>
      </w:pPr>
      <w:r>
        <w:t>D. Trauma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Complications of IV therapy include</w:t>
      </w:r>
    </w:p>
    <w:p>
      <w:pPr>
        <w:spacing w:after="200" w:line="276" w:lineRule="auto"/>
      </w:pPr>
      <w:r>
        <w:t>(a) Only pain</w:t>
      </w:r>
    </w:p>
    <w:p>
      <w:pPr>
        <w:spacing w:after="200" w:line="276" w:lineRule="auto"/>
      </w:pPr>
      <w:r>
        <w:t>(b) Phlebitis, infiltration, infection, fluid overload, air embolism and speed shock</w:t>
      </w:r>
    </w:p>
    <w:p>
      <w:pPr>
        <w:spacing w:after="200" w:line="276" w:lineRule="auto"/>
      </w:pPr>
      <w:r>
        <w:t>(c) Only bruising</w:t>
      </w:r>
    </w:p>
    <w:p>
      <w:pPr>
        <w:spacing w:after="200" w:line="276" w:lineRule="auto"/>
      </w:pPr>
      <w:r>
        <w:t>(d) No complications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Phlebitis, infiltration, infection, fluid overload, air embolism and speed shock</w:t>
      </w:r>
    </w:p>
    <w:p>
      <w:pPr>
        <w:spacing w:after="200" w:line="276" w:lineRule="auto"/>
      </w:pPr>
      <w:r>
        <w:t>🧠 Clinical Rationale: Monitor insertion sites and the patient throughout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— a related concept, but it does not match the defining feature asked</w:t>
      </w:r>
    </w:p>
    <w:p>
      <w:pPr>
        <w:spacing w:after="200" w:line="276" w:lineRule="auto"/>
      </w:pPr>
      <w:r>
        <w:t>C. Only bruising — a related concept, but it does not match the defining feature asked</w:t>
      </w:r>
    </w:p>
    <w:p>
      <w:pPr>
        <w:spacing w:after="200" w:line="276" w:lineRule="auto"/>
      </w:pPr>
      <w:r>
        <w:t>D. No complications — a related concept, but it does not match the defining feature asked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Speed shock (rapid drug infusion) can cause</w:t>
      </w:r>
    </w:p>
    <w:p>
      <w:pPr>
        <w:spacing w:after="200" w:line="276" w:lineRule="auto"/>
      </w:pPr>
      <w:r>
        <w:t>(a) Bradycardia with hypertension</w:t>
      </w:r>
    </w:p>
    <w:p>
      <w:pPr>
        <w:spacing w:after="200" w:line="276" w:lineRule="auto"/>
      </w:pPr>
      <w:r>
        <w:t>(b) Sedation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Sudden hypotension, flushing and cardiac arrest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Sudden hypotension, flushing and cardiac arrest</w:t>
      </w:r>
    </w:p>
    <w:p>
      <w:pPr>
        <w:spacing w:after="200" w:line="276" w:lineRule="auto"/>
      </w:pPr>
      <w:r>
        <w:t>🧠 Clinical Rationale: Rapid infusion of drugs/fluids can overwhelm the circulation — control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with hypertension — does not match the characteristic feature/management described in the stem</w:t>
      </w:r>
    </w:p>
    <w:p>
      <w:pPr>
        <w:spacing w:after="200" w:line="276" w:lineRule="auto"/>
      </w:pPr>
      <w:r>
        <w:t>B. Sedation — does not match the characteristic feature/management described in the stem</w:t>
      </w:r>
    </w:p>
    <w:p>
      <w:pPr>
        <w:spacing w:after="200" w:line="276" w:lineRule="auto"/>
      </w:pPr>
      <w:r>
        <w:t>C. Weight gain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consists of</w:t>
      </w:r>
    </w:p>
    <w:p>
      <w:pPr>
        <w:spacing w:after="200" w:line="276" w:lineRule="auto"/>
      </w:pPr>
      <w:r>
        <w:t>(a) Only water</w:t>
      </w:r>
    </w:p>
    <w:p>
      <w:pPr>
        <w:spacing w:after="200" w:line="276" w:lineRule="auto"/>
      </w:pPr>
      <w:r>
        <w:t>(b) Plasma and formed elements (RBC, WBC, platelets)</w:t>
      </w:r>
    </w:p>
    <w:p>
      <w:pPr>
        <w:spacing w:after="200" w:line="276" w:lineRule="auto"/>
      </w:pPr>
      <w:r>
        <w:t>(c) Only red cells</w:t>
      </w:r>
    </w:p>
    <w:p>
      <w:pPr>
        <w:spacing w:after="200" w:line="276" w:lineRule="auto"/>
      </w:pPr>
      <w:r>
        <w:t>(d) Only protein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Plasma and formed elements (RBC, WBC, platelets)</w:t>
      </w:r>
    </w:p>
    <w:p>
      <w:pPr>
        <w:spacing w:after="200" w:line="276" w:lineRule="auto"/>
      </w:pPr>
      <w:r>
        <w:t>🧠 Clinical Rationale: Plasma (55%) + formed elements (45%) — RBCs carry oxygen, WBCs defend, platelets clot.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water — a related concept, but it does not match the defining feature asked</w:t>
      </w:r>
    </w:p>
    <w:p>
      <w:pPr>
        <w:spacing w:after="200" w:line="276" w:lineRule="auto"/>
      </w:pPr>
      <w:r>
        <w:t>C. Only red cells — a related concept, but it does not match the defining feature asked</w:t>
      </w:r>
    </w:p>
    <w:p>
      <w:pPr>
        <w:spacing w:after="200" w:line="276" w:lineRule="auto"/>
      </w:pPr>
      <w:r>
        <w:t>D. Only protein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steps of haemostasis are</w:t>
      </w:r>
    </w:p>
    <w:p>
      <w:pPr>
        <w:spacing w:after="200" w:line="276" w:lineRule="auto"/>
      </w:pPr>
      <w:r>
        <w:t>(a) Coagulation only</w:t>
      </w:r>
    </w:p>
    <w:p>
      <w:pPr>
        <w:spacing w:after="200" w:line="276" w:lineRule="auto"/>
      </w:pPr>
      <w:r>
        <w:t>(b) Vascular spasm, platelet plug formation and coagulation</w:t>
      </w:r>
    </w:p>
    <w:p>
      <w:pPr>
        <w:spacing w:after="200" w:line="276" w:lineRule="auto"/>
      </w:pPr>
      <w:r>
        <w:t>(c) Vasodilation</w:t>
      </w:r>
    </w:p>
    <w:p>
      <w:pPr>
        <w:spacing w:after="200" w:line="276" w:lineRule="auto"/>
      </w:pPr>
      <w:r>
        <w:t>(d) No steps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Vascular spasm, platelet plug formation and coagulation</w:t>
      </w:r>
    </w:p>
    <w:p>
      <w:pPr>
        <w:spacing w:after="200" w:line="276" w:lineRule="auto"/>
      </w:pPr>
      <w:r>
        <w:t>🧠 Clinical Rationale: Vessel constriction, platelet plug, then fibrin clot — fibrinolysis follows.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Coagulation only — a related concept, but it does not match the defining feature asked</w:t>
      </w:r>
    </w:p>
    <w:p>
      <w:pPr>
        <w:spacing w:after="200" w:line="276" w:lineRule="auto"/>
      </w:pPr>
      <w:r>
        <w:t>C. Vasodilation — a related concept, but it does not match the defining feature asked</w:t>
      </w:r>
    </w:p>
    <w:p>
      <w:pPr>
        <w:spacing w:after="200" w:line="276" w:lineRule="auto"/>
      </w:pPr>
      <w:r>
        <w:t>D. No steps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Albumin's main function in plasma is</w:t>
      </w:r>
    </w:p>
    <w:p>
      <w:pPr>
        <w:spacing w:after="200" w:line="276" w:lineRule="auto"/>
      </w:pPr>
      <w:r>
        <w:t>(a) Maintaining oncotic pressure (holding fluid in vessels)</w:t>
      </w:r>
    </w:p>
    <w:p>
      <w:pPr>
        <w:spacing w:after="200" w:line="276" w:lineRule="auto"/>
      </w:pPr>
      <w:r>
        <w:t>(b) Clotting</w:t>
      </w:r>
    </w:p>
    <w:p>
      <w:pPr>
        <w:spacing w:after="200" w:line="276" w:lineRule="auto"/>
      </w:pPr>
      <w:r>
        <w:t>(c) Oxygen transport</w:t>
      </w:r>
    </w:p>
    <w:p>
      <w:pPr>
        <w:spacing w:after="200" w:line="276" w:lineRule="auto"/>
      </w:pPr>
      <w:r>
        <w:t>(d) Fighting infection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Maintaining oncotic pressure (holding fluid in vessels)</w:t>
      </w:r>
    </w:p>
    <w:p>
      <w:pPr>
        <w:spacing w:after="200" w:line="276" w:lineRule="auto"/>
      </w:pPr>
      <w:r>
        <w:t>🧠 Clinical Rationale: Albumin creates colloid osmotic pressure — low levels cause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Clotting — a related concept, but it does not match the defining feature asked</w:t>
      </w:r>
    </w:p>
    <w:p>
      <w:pPr>
        <w:spacing w:after="200" w:line="276" w:lineRule="auto"/>
      </w:pPr>
      <w:r>
        <w:t>C. Oxygen transport — a related concept, but it does not match the defining feature asked</w:t>
      </w:r>
    </w:p>
    <w:p>
      <w:pPr>
        <w:spacing w:after="200" w:line="276" w:lineRule="auto"/>
      </w:pPr>
      <w:r>
        <w:t>D. Fighting infection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with blood group A has antibodies against</w:t>
      </w:r>
    </w:p>
    <w:p>
      <w:pPr>
        <w:spacing w:after="200" w:line="276" w:lineRule="auto"/>
      </w:pPr>
      <w:r>
        <w:t>(a) Group B (anti-B)</w:t>
      </w:r>
    </w:p>
    <w:p>
      <w:pPr>
        <w:spacing w:after="200" w:line="276" w:lineRule="auto"/>
      </w:pPr>
      <w:r>
        <w:t>(b) Group A</w:t>
      </w:r>
    </w:p>
    <w:p>
      <w:pPr>
        <w:spacing w:after="200" w:line="276" w:lineRule="auto"/>
      </w:pPr>
      <w:r>
        <w:t>(c) Group O</w:t>
      </w:r>
    </w:p>
    <w:p>
      <w:pPr>
        <w:spacing w:after="200" w:line="276" w:lineRule="auto"/>
      </w:pPr>
      <w:r>
        <w:t>(d) All groups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Group B (anti-B)</w:t>
      </w:r>
    </w:p>
    <w:p>
      <w:pPr>
        <w:spacing w:after="200" w:line="276" w:lineRule="auto"/>
      </w:pPr>
      <w:r>
        <w:t>🧠 Clinical Rationale: Group A has anti-B; group B has anti-A; O has both; AB has neither.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Group A — a related concept, but it does not match the defining feature asked</w:t>
      </w:r>
    </w:p>
    <w:p>
      <w:pPr>
        <w:spacing w:after="200" w:line="276" w:lineRule="auto"/>
      </w:pPr>
      <w:r>
        <w:t>C. Group O — a related concept, but it does not match the defining feature asked</w:t>
      </w:r>
    </w:p>
    <w:p>
      <w:pPr>
        <w:spacing w:after="200" w:line="276" w:lineRule="auto"/>
      </w:pPr>
      <w:r>
        <w:t>D. All groups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postpartum haemorrhage, IV access should be</w:t>
      </w:r>
    </w:p>
    <w:p>
      <w:pPr>
        <w:spacing w:after="200" w:line="276" w:lineRule="auto"/>
      </w:pPr>
      <w:r>
        <w:t>(a) One small cannula</w:t>
      </w:r>
    </w:p>
    <w:p>
      <w:pPr>
        <w:spacing w:after="200" w:line="276" w:lineRule="auto"/>
      </w:pPr>
      <w:r>
        <w:t>(b) No access</w:t>
      </w:r>
    </w:p>
    <w:p>
      <w:pPr>
        <w:spacing w:after="200" w:line="276" w:lineRule="auto"/>
      </w:pPr>
      <w:r>
        <w:t>(c) Two large-bore cannulas with fluids and blood crossmatch</w:t>
      </w:r>
    </w:p>
    <w:p>
      <w:pPr>
        <w:spacing w:after="200" w:line="276" w:lineRule="auto"/>
      </w:pPr>
      <w:r>
        <w:t>(d) Oral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Two large-bore cannulas with fluids and blood crossmatch</w:t>
      </w:r>
    </w:p>
    <w:p>
      <w:pPr>
        <w:spacing w:after="200" w:line="276" w:lineRule="auto"/>
      </w:pPr>
      <w:r>
        <w:t>🧠 Clinical Rationale: Large-bore dual access supports rapid fluids, blood and uterotonics.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PPH - IV Access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Two large-bore cannulas with fluids and blood crossmatch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One small cannula — does not address the immediate life-threatening problem (ABC comes first)</w:t>
      </w:r>
    </w:p>
    <w:p>
      <w:pPr>
        <w:spacing w:after="200" w:line="276" w:lineRule="auto"/>
      </w:pPr>
      <w:r>
        <w:t>B. No access — does not address the immediate life-threatening problem (ABC comes first)</w:t>
      </w:r>
    </w:p>
    <w:p>
      <w:pPr>
        <w:spacing w:after="200" w:line="276" w:lineRule="auto"/>
      </w:pPr>
      <w:r>
        <w:t>D. Oral fluids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labour, IV fluids are given mainly to</w:t>
      </w:r>
    </w:p>
    <w:p>
      <w:pPr>
        <w:spacing w:after="200" w:line="276" w:lineRule="auto"/>
      </w:pPr>
      <w:r>
        <w:t>(a) Replace all blood</w:t>
      </w:r>
    </w:p>
    <w:p>
      <w:pPr>
        <w:spacing w:after="200" w:line="276" w:lineRule="auto"/>
      </w:pPr>
      <w:r>
        <w:t>(b) Prevent labour</w:t>
      </w:r>
    </w:p>
    <w:p>
      <w:pPr>
        <w:spacing w:after="200" w:line="276" w:lineRule="auto"/>
      </w:pPr>
      <w:r>
        <w:t>(c) Maintain hydration and access for oxytocin/emergency drugs</w:t>
      </w:r>
    </w:p>
    <w:p>
      <w:pPr>
        <w:spacing w:after="200" w:line="276" w:lineRule="auto"/>
      </w:pPr>
      <w:r>
        <w:t>(d) Sedate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Maintain hydration and access for oxytocin/emergency drugs</w:t>
      </w:r>
    </w:p>
    <w:p>
      <w:pPr>
        <w:spacing w:after="200" w:line="276" w:lineRule="auto"/>
      </w:pPr>
      <w:r>
        <w:t>🧠 Clinical Rationale: IV access supports oxytocin infusion and emergency interventions.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 all blood — does not match the characteristic feature/management described in the stem</w:t>
      </w:r>
    </w:p>
    <w:p>
      <w:pPr>
        <w:spacing w:after="200" w:line="276" w:lineRule="auto"/>
      </w:pPr>
      <w:r>
        <w:t>B. Prevent labour — does not match the characteristic feature/management described in the stem</w:t>
      </w:r>
    </w:p>
    <w:p>
      <w:pPr>
        <w:spacing w:after="200" w:line="276" w:lineRule="auto"/>
      </w:pPr>
      <w:r>
        <w:t>D. Sedate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Holliday-Segar method, a 12 kg child needs daily maintenance fluid of approximately</w:t>
      </w:r>
    </w:p>
    <w:p>
      <w:pPr>
        <w:spacing w:after="200" w:line="276" w:lineRule="auto"/>
      </w:pPr>
      <w:r>
        <w:t>(a) 500 mL</w:t>
      </w:r>
    </w:p>
    <w:p>
      <w:pPr>
        <w:spacing w:after="200" w:line="276" w:lineRule="auto"/>
      </w:pPr>
      <w:r>
        <w:t>(b) 2000 mL</w:t>
      </w:r>
    </w:p>
    <w:p>
      <w:pPr>
        <w:spacing w:after="200" w:line="276" w:lineRule="auto"/>
      </w:pPr>
      <w:r>
        <w:t>(c) 1500 mL</w:t>
      </w:r>
    </w:p>
    <w:p>
      <w:pPr>
        <w:spacing w:after="200" w:line="276" w:lineRule="auto"/>
      </w:pPr>
      <w:r>
        <w:t>(d) 1000 + 50×2 = 1100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1000 + 50×2 = 1100 mL</w:t>
      </w:r>
    </w:p>
    <w:p>
      <w:pPr>
        <w:spacing w:after="200" w:line="276" w:lineRule="auto"/>
      </w:pPr>
      <w:r>
        <w:t>🧠 Clinical Rationale: 100 mL/kg for first 10 kg (1000) + 50 mL/kg for next 10 kg (2×50=100) = 1100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— would result from an error in formula or unit conversion</w:t>
      </w:r>
    </w:p>
    <w:p>
      <w:pPr>
        <w:spacing w:after="200" w:line="276" w:lineRule="auto"/>
      </w:pPr>
      <w:r>
        <w:t>B. 2000 mL — would result from an error in formula or unit conversion</w:t>
      </w:r>
    </w:p>
    <w:p>
      <w:pPr>
        <w:spacing w:after="200" w:line="276" w:lineRule="auto"/>
      </w:pPr>
      <w:r>
        <w:t>C. 1500 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infusion pumps are essential for children because</w:t>
      </w:r>
    </w:p>
    <w:p>
      <w:pPr>
        <w:spacing w:after="200" w:line="276" w:lineRule="auto"/>
      </w:pPr>
      <w:r>
        <w:t>(a) Children like pumps</w:t>
      </w:r>
    </w:p>
    <w:p>
      <w:pPr>
        <w:spacing w:after="200" w:line="276" w:lineRule="auto"/>
      </w:pPr>
      <w:r>
        <w:t>(b) Pumps replace monitoring</w:t>
      </w:r>
    </w:p>
    <w:p>
      <w:pPr>
        <w:spacing w:after="200" w:line="276" w:lineRule="auto"/>
      </w:pPr>
      <w:r>
        <w:t>(c) Small volumes make manual drip counting inaccurate and risky</w:t>
      </w:r>
    </w:p>
    <w:p>
      <w:pPr>
        <w:spacing w:after="200" w:line="276" w:lineRule="auto"/>
      </w:pPr>
      <w:r>
        <w:t>(d) They are cheap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Small volumes make manual drip counting inaccurate and risky</w:t>
      </w:r>
    </w:p>
    <w:p>
      <w:pPr>
        <w:spacing w:after="200" w:line="276" w:lineRule="auto"/>
      </w:pPr>
      <w:r>
        <w:t>🧠 Clinical Rationale: Pumps prevent over/under-infusion — crucial in paediatrics.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Children like pumps — does not match the characteristic feature/management described in the stem</w:t>
      </w:r>
    </w:p>
    <w:p>
      <w:pPr>
        <w:spacing w:after="200" w:line="276" w:lineRule="auto"/>
      </w:pPr>
      <w:r>
        <w:t>B. Pumps replace monitoring — does not match the characteristic feature/management described in the stem</w:t>
      </w:r>
    </w:p>
    <w:p>
      <w:pPr>
        <w:spacing w:after="200" w:line="276" w:lineRule="auto"/>
      </w:pPr>
      <w:r>
        <w:t>D. They are cheap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sachet of ORS should be mixed with</w:t>
      </w:r>
    </w:p>
    <w:p>
      <w:pPr>
        <w:spacing w:after="200" w:line="276" w:lineRule="auto"/>
      </w:pPr>
      <w:r>
        <w:t>(a) Half a litre always</w:t>
      </w:r>
    </w:p>
    <w:p>
      <w:pPr>
        <w:spacing w:after="200" w:line="276" w:lineRule="auto"/>
      </w:pPr>
      <w:r>
        <w:t>(b) Two litres</w:t>
      </w:r>
    </w:p>
    <w:p>
      <w:pPr>
        <w:spacing w:after="200" w:line="276" w:lineRule="auto"/>
      </w:pPr>
      <w:r>
        <w:t>(c) Milk</w:t>
      </w:r>
    </w:p>
    <w:p>
      <w:pPr>
        <w:spacing w:after="200" w:line="276" w:lineRule="auto"/>
      </w:pPr>
      <w:r>
        <w:t>(d) One litre of clean drinking water (exactly as directed)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One litre of clean drinking water (exactly as directed)</w:t>
      </w:r>
    </w:p>
    <w:p>
      <w:pPr>
        <w:spacing w:after="200" w:line="276" w:lineRule="auto"/>
      </w:pPr>
      <w:r>
        <w:t>🧠 Clinical Rationale: Correct water volume matters — too little is hypertonic, too much hypotonic.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Half a litre always — would be appropriate in a different situation, not this one</w:t>
      </w:r>
    </w:p>
    <w:p>
      <w:pPr>
        <w:spacing w:after="200" w:line="276" w:lineRule="auto"/>
      </w:pPr>
      <w:r>
        <w:t>B. Two litres — would be appropriate in a different situation, not this one</w:t>
      </w:r>
    </w:p>
    <w:p>
      <w:pPr>
        <w:spacing w:after="200" w:line="276" w:lineRule="auto"/>
      </w:pPr>
      <w:r>
        <w:t>C. Milk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needle phobia during IV insertion benefits from</w:t>
      </w:r>
    </w:p>
    <w:p>
      <w:pPr>
        <w:spacing w:after="200" w:line="276" w:lineRule="auto"/>
      </w:pPr>
      <w:r>
        <w:t>(a) Forcing the procedure</w:t>
      </w:r>
    </w:p>
    <w:p>
      <w:pPr>
        <w:spacing w:after="200" w:line="276" w:lineRule="auto"/>
      </w:pPr>
      <w:r>
        <w:t>(b) No communication</w:t>
      </w:r>
    </w:p>
    <w:p>
      <w:pPr>
        <w:spacing w:after="200" w:line="276" w:lineRule="auto"/>
      </w:pPr>
      <w:r>
        <w:t>(c) Restraint</w:t>
      </w:r>
    </w:p>
    <w:p>
      <w:pPr>
        <w:spacing w:after="200" w:line="276" w:lineRule="auto"/>
      </w:pPr>
      <w:r>
        <w:t>(d) Distraction, relaxation techniques and clear explanation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Distraction, relaxation techniques and clear explanation</w:t>
      </w:r>
    </w:p>
    <w:p>
      <w:pPr>
        <w:spacing w:after="200" w:line="276" w:lineRule="auto"/>
      </w:pPr>
      <w:r>
        <w:t>🧠 Clinical Rationale: Psychological preparation reduces anxiety and improves cooperation.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Forcing the procedure — would be appropriate in a different situation, not this one</w:t>
      </w:r>
    </w:p>
    <w:p>
      <w:pPr>
        <w:spacing w:after="200" w:line="276" w:lineRule="auto"/>
      </w:pPr>
      <w:r>
        <w:t>B. No communication — would be appropriate in a different situation, not this one</w:t>
      </w:r>
    </w:p>
    <w:p>
      <w:pPr>
        <w:spacing w:after="200" w:line="276" w:lineRule="auto"/>
      </w:pPr>
      <w:r>
        <w:t>C. Restraint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Evidence-based restrictive transfusion strategy means</w:t>
      </w:r>
    </w:p>
    <w:p>
      <w:pPr>
        <w:spacing w:after="200" w:line="276" w:lineRule="auto"/>
      </w:pPr>
      <w:r>
        <w:t>(a) Transfusing everyone</w:t>
      </w:r>
    </w:p>
    <w:p>
      <w:pPr>
        <w:spacing w:after="200" w:line="276" w:lineRule="auto"/>
      </w:pPr>
      <w:r>
        <w:t>(b) Transfusing at lower haemoglobin thresholds (e.g., &lt;7 g/dL) for stable patients</w:t>
      </w:r>
    </w:p>
    <w:p>
      <w:pPr>
        <w:spacing w:after="200" w:line="276" w:lineRule="auto"/>
      </w:pPr>
      <w:r>
        <w:t>(c) Never transfusing</w:t>
      </w:r>
    </w:p>
    <w:p>
      <w:pPr>
        <w:spacing w:after="200" w:line="276" w:lineRule="auto"/>
      </w:pPr>
      <w:r>
        <w:t>(d) Only transfusing platelets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Transfusing at lower haemoglobin thresholds (e.g., &lt;7 g/dL) for stable patients</w:t>
      </w:r>
    </w:p>
    <w:p>
      <w:pPr>
        <w:spacing w:after="200" w:line="276" w:lineRule="auto"/>
      </w:pPr>
      <w:r>
        <w:t>🧠 Clinical Rationale: Restrictive thresholds reduce unnecessary transfusion and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Transfusing everyone — a related concept, but it does not match the defining feature asked</w:t>
      </w:r>
    </w:p>
    <w:p>
      <w:pPr>
        <w:spacing w:after="200" w:line="276" w:lineRule="auto"/>
      </w:pPr>
      <w:r>
        <w:t>C. Never transfusing — a related concept, but it does not match the defining feature asked</w:t>
      </w:r>
    </w:p>
    <w:p>
      <w:pPr>
        <w:spacing w:after="200" w:line="276" w:lineRule="auto"/>
      </w:pPr>
      <w:r>
        <w:t>D. Only transfusing platelets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Traceability in transfusion requires</w:t>
      </w:r>
    </w:p>
    <w:p>
      <w:pPr>
        <w:spacing w:after="200" w:line="276" w:lineRule="auto"/>
      </w:pPr>
      <w:r>
        <w:t>(a) Documentation linking donor unit, patient and outcome for every product</w:t>
      </w:r>
    </w:p>
    <w:p>
      <w:pPr>
        <w:spacing w:after="200" w:line="276" w:lineRule="auto"/>
      </w:pPr>
      <w:r>
        <w:t>(b) No records</w:t>
      </w:r>
    </w:p>
    <w:p>
      <w:pPr>
        <w:spacing w:after="200" w:line="276" w:lineRule="auto"/>
      </w:pPr>
      <w:r>
        <w:t>(c) Only patient name</w:t>
      </w:r>
    </w:p>
    <w:p>
      <w:pPr>
        <w:spacing w:after="200" w:line="276" w:lineRule="auto"/>
      </w:pPr>
      <w:r>
        <w:t>(d) Only expiry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Documentation linking donor unit, patient and outcome for every product</w:t>
      </w:r>
    </w:p>
    <w:p>
      <w:pPr>
        <w:spacing w:after="200" w:line="276" w:lineRule="auto"/>
      </w:pPr>
      <w:r>
        <w:t>🧠 Clinical Rationale: Full traceability supports haemovigilance and recalls.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records — a related concept, but it does not match the defining feature asked</w:t>
      </w:r>
    </w:p>
    <w:p>
      <w:pPr>
        <w:spacing w:after="200" w:line="276" w:lineRule="auto"/>
      </w:pPr>
      <w:r>
        <w:t>C. Only patient name — a related concept, but it does not match the defining feature asked</w:t>
      </w:r>
    </w:p>
    <w:p>
      <w:pPr>
        <w:spacing w:after="200" w:line="276" w:lineRule="auto"/>
      </w:pPr>
      <w:r>
        <w:t>D. Only expiry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Nurses administering transfusions must be trained in</w:t>
      </w:r>
    </w:p>
    <w:p>
      <w:pPr>
        <w:spacing w:after="200" w:line="276" w:lineRule="auto"/>
      </w:pPr>
      <w:r>
        <w:t>(a) Product identification, administration, reaction recognition and response</w:t>
      </w:r>
    </w:p>
    <w:p>
      <w:pPr>
        <w:spacing w:after="200" w:line="276" w:lineRule="auto"/>
      </w:pPr>
      <w:r>
        <w:t>(b) Only blood grouping theory</w:t>
      </w:r>
    </w:p>
    <w:p>
      <w:pPr>
        <w:spacing w:after="200" w:line="276" w:lineRule="auto"/>
      </w:pPr>
      <w:r>
        <w:t>(c) Cooking</w:t>
      </w:r>
    </w:p>
    <w:p>
      <w:pPr>
        <w:spacing w:after="200" w:line="276" w:lineRule="auto"/>
      </w:pPr>
      <w:r>
        <w:t>(d) Billing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Product identification, administration, reaction recognition and response</w:t>
      </w:r>
    </w:p>
    <w:p>
      <w:pPr>
        <w:spacing w:after="200" w:line="276" w:lineRule="auto"/>
      </w:pPr>
      <w:r>
        <w:t>🧠 Clinical Rationale: Competency in transfusion practice and reaction management is mandatory.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blood grouping theory — a related concept, but it does not match the defining feature asked</w:t>
      </w:r>
    </w:p>
    <w:p>
      <w:pPr>
        <w:spacing w:after="200" w:line="276" w:lineRule="auto"/>
      </w:pPr>
      <w:r>
        <w:t>C. Cooking — a related concept, but it does not match the defining feature asked</w:t>
      </w:r>
    </w:p>
    <w:p>
      <w:pPr>
        <w:spacing w:after="200" w:line="276" w:lineRule="auto"/>
      </w:pPr>
      <w:r>
        <w:t>D. Billing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transfusion therapy in sickle cell disease is used to</w:t>
      </w:r>
    </w:p>
    <w:p>
      <w:pPr>
        <w:spacing w:after="200" w:line="276" w:lineRule="auto"/>
      </w:pPr>
      <w:r>
        <w:t>(a) Cure the disease</w:t>
      </w:r>
    </w:p>
    <w:p>
      <w:pPr>
        <w:spacing w:after="200" w:line="276" w:lineRule="auto"/>
      </w:pPr>
      <w:r>
        <w:t>(b) Reduce sickling episodes and prevent stroke (maintain HbS &lt;30%)</w:t>
      </w:r>
    </w:p>
    <w:p>
      <w:pPr>
        <w:spacing w:after="200" w:line="276" w:lineRule="auto"/>
      </w:pPr>
      <w:r>
        <w:t>(c) Increase sickling</w:t>
      </w:r>
    </w:p>
    <w:p>
      <w:pPr>
        <w:spacing w:after="200" w:line="276" w:lineRule="auto"/>
      </w:pPr>
      <w:r>
        <w:t>(d) Prevent infection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sickling episodes and prevent stroke (maintain HbS &lt;30%)</w:t>
      </w:r>
    </w:p>
    <w:p>
      <w:pPr>
        <w:spacing w:after="200" w:line="276" w:lineRule="auto"/>
      </w:pPr>
      <w:r>
        <w:t>🧠 Clinical Rationale: Regular transfusion lowers HbS percentage, preventing complications in high-risk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Cure the disease — does not match the characteristic feature/management described in the stem</w:t>
      </w:r>
    </w:p>
    <w:p>
      <w:pPr>
        <w:spacing w:after="200" w:line="276" w:lineRule="auto"/>
      </w:pPr>
      <w:r>
        <w:t>C. Increase sickling — does not match the characteristic feature/management described in the stem</w:t>
      </w:r>
    </w:p>
    <w:p>
      <w:pPr>
        <w:spacing w:after="200" w:line="276" w:lineRule="auto"/>
      </w:pPr>
      <w:r>
        <w:t>D. Prevent infection only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suspected transfusion error, the blood bank and nurse must</w:t>
      </w:r>
    </w:p>
    <w:p>
      <w:pPr>
        <w:spacing w:after="200" w:line="276" w:lineRule="auto"/>
      </w:pPr>
      <w:r>
        <w:t>(a) Discard everything</w:t>
      </w:r>
    </w:p>
    <w:p>
      <w:pPr>
        <w:spacing w:after="200" w:line="276" w:lineRule="auto"/>
      </w:pPr>
      <w:r>
        <w:t>(b) Blame the patient</w:t>
      </w:r>
    </w:p>
    <w:p>
      <w:pPr>
        <w:spacing w:after="200" w:line="276" w:lineRule="auto"/>
      </w:pPr>
      <w:r>
        <w:t>(c) Preserve the unit, tubing and samples with full documentation for investigation</w:t>
      </w:r>
    </w:p>
    <w:p>
      <w:pPr>
        <w:spacing w:after="200" w:line="276" w:lineRule="auto"/>
      </w:pPr>
      <w:r>
        <w:t>(d) Hide the error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Preserve the unit, tubing and samples with full documentation for investigation</w:t>
      </w:r>
    </w:p>
    <w:p>
      <w:pPr>
        <w:spacing w:after="200" w:line="276" w:lineRule="auto"/>
      </w:pPr>
      <w:r>
        <w:t>🧠 Clinical Rationale: Root-cause analysis of transfusion incidents requires preserved evidence.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Discard everything — a related concept, but it does not match the defining feature asked</w:t>
      </w:r>
    </w:p>
    <w:p>
      <w:pPr>
        <w:spacing w:after="200" w:line="276" w:lineRule="auto"/>
      </w:pPr>
      <w:r>
        <w:t>B. Blame the patient — a related concept, but it does not match the defining feature asked</w:t>
      </w:r>
    </w:p>
    <w:p>
      <w:pPr>
        <w:spacing w:after="200" w:line="276" w:lineRule="auto"/>
      </w:pPr>
      <w:r>
        <w:t>D. Hide the error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