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Verbal/telephone medication orders should be</w:t>
      </w:r>
    </w:p>
    <w:p>
      <w:pPr>
        <w:spacing w:after="200" w:line="276" w:lineRule="auto"/>
      </w:pPr>
      <w:r>
        <w:t>(a) Executed silently</w:t>
      </w:r>
    </w:p>
    <w:p>
      <w:pPr>
        <w:spacing w:after="200" w:line="276" w:lineRule="auto"/>
      </w:pPr>
      <w:r>
        <w:t>(b) Repeated back (read-back) and confirmed, then signed by the prescriber</w:t>
      </w:r>
    </w:p>
    <w:p>
      <w:pPr>
        <w:spacing w:after="200" w:line="276" w:lineRule="auto"/>
      </w:pPr>
      <w:r>
        <w:t>(c) Never documented</w:t>
      </w:r>
    </w:p>
    <w:p>
      <w:pPr>
        <w:spacing w:after="200" w:line="276" w:lineRule="auto"/>
      </w:pPr>
      <w:r>
        <w:t>(d) Given by any staff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Repeated back (read-back) and confirmed, then signed by the prescriber</w:t>
      </w:r>
    </w:p>
    <w:p>
      <w:pPr>
        <w:spacing w:after="200" w:line="276" w:lineRule="auto"/>
      </w:pPr>
      <w:r>
        <w:t>🧠 Clinical Rationale: Read-back verification reduces communication errors.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Executed silently — would be appropriate in a different situation, not this one</w:t>
      </w:r>
    </w:p>
    <w:p>
      <w:pPr>
        <w:spacing w:after="200" w:line="276" w:lineRule="auto"/>
      </w:pPr>
      <w:r>
        <w:t>C. Never documented — would be appropriate in a different situation, not this one</w:t>
      </w:r>
    </w:p>
    <w:p>
      <w:pPr>
        <w:spacing w:after="200" w:line="276" w:lineRule="auto"/>
      </w:pPr>
      <w:r>
        <w:t>D. Given by any staff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High-alert medications (e.g., insulin, heparin, opioids) require</w:t>
      </w:r>
    </w:p>
    <w:p>
      <w:pPr>
        <w:spacing w:after="200" w:line="276" w:lineRule="auto"/>
      </w:pPr>
      <w:r>
        <w:t>(a) No special care</w:t>
      </w:r>
    </w:p>
    <w:p>
      <w:pPr>
        <w:spacing w:after="200" w:line="276" w:lineRule="auto"/>
      </w:pPr>
      <w:r>
        <w:t>(b) Less documentation</w:t>
      </w:r>
    </w:p>
    <w:p>
      <w:pPr>
        <w:spacing w:after="200" w:line="276" w:lineRule="auto"/>
      </w:pPr>
      <w:r>
        <w:t>(c) Faster administration</w:t>
      </w:r>
    </w:p>
    <w:p>
      <w:pPr>
        <w:spacing w:after="200" w:line="276" w:lineRule="auto"/>
      </w:pPr>
      <w:r>
        <w:t>(d) Extra safeguards: independent double-checks and clear labelling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Extra safeguards: independent double-checks and clear labelling</w:t>
      </w:r>
    </w:p>
    <w:p>
      <w:pPr>
        <w:spacing w:after="200" w:line="276" w:lineRule="auto"/>
      </w:pPr>
      <w:r>
        <w:t>🧠 Clinical Rationale: High-alert drugs cause serious harm with errors — double-check doses.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special care — a related concept, but it does not match the defining feature asked</w:t>
      </w:r>
    </w:p>
    <w:p>
      <w:pPr>
        <w:spacing w:after="200" w:line="276" w:lineRule="auto"/>
      </w:pPr>
      <w:r>
        <w:t>B. Less documentation — a related concept, but it does not match the defining feature asked</w:t>
      </w:r>
    </w:p>
    <w:p>
      <w:pPr>
        <w:spacing w:after="200" w:line="276" w:lineRule="auto"/>
      </w:pPr>
      <w:r>
        <w:t>C. Faster administration — a related concept, but it does not match the defining feature asked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avoid look-alike/sound-alike drug errors, the nurse should</w:t>
      </w:r>
    </w:p>
    <w:p>
      <w:pPr>
        <w:spacing w:after="200" w:line="276" w:lineRule="auto"/>
      </w:pPr>
      <w:r>
        <w:t>(a) Rely on memory</w:t>
      </w:r>
    </w:p>
    <w:p>
      <w:pPr>
        <w:spacing w:after="200" w:line="276" w:lineRule="auto"/>
      </w:pPr>
      <w:r>
        <w:t>(b) Store them together</w:t>
      </w:r>
    </w:p>
    <w:p>
      <w:pPr>
        <w:spacing w:after="200" w:line="276" w:lineRule="auto"/>
      </w:pPr>
      <w:r>
        <w:t>(c) Use tall-man lettering, read labels twice and confirm with another nurse when uncertain</w:t>
      </w:r>
    </w:p>
    <w:p>
      <w:pPr>
        <w:spacing w:after="200" w:line="276" w:lineRule="auto"/>
      </w:pPr>
      <w:r>
        <w:t>(d) Ignore labels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Use tall-man lettering, read labels twice and confirm with another nurse when uncertain</w:t>
      </w:r>
    </w:p>
    <w:p>
      <w:pPr>
        <w:spacing w:after="200" w:line="276" w:lineRule="auto"/>
      </w:pPr>
      <w:r>
        <w:t>🧠 Clinical Rationale: Label-reading and verification prevent LASA errors.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Rely on memory — would be appropriate in a different situation, not this one</w:t>
      </w:r>
    </w:p>
    <w:p>
      <w:pPr>
        <w:spacing w:after="200" w:line="276" w:lineRule="auto"/>
      </w:pPr>
      <w:r>
        <w:t>B. Store them together — would be appropriate in a different situation, not this one</w:t>
      </w:r>
    </w:p>
    <w:p>
      <w:pPr>
        <w:spacing w:after="200" w:line="276" w:lineRule="auto"/>
      </w:pPr>
      <w:r>
        <w:t>D. Ignore labels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syringes are used because</w:t>
      </w:r>
    </w:p>
    <w:p>
      <w:pPr>
        <w:spacing w:after="200" w:line="276" w:lineRule="auto"/>
      </w:pPr>
      <w:r>
        <w:t>(a) Insulin doses are small and unit-specific syringes prevent dose errors</w:t>
      </w:r>
    </w:p>
    <w:p>
      <w:pPr>
        <w:spacing w:after="200" w:line="276" w:lineRule="auto"/>
      </w:pPr>
      <w:r>
        <w:t>(b) They are cheaper</w:t>
      </w:r>
    </w:p>
    <w:p>
      <w:pPr>
        <w:spacing w:after="200" w:line="276" w:lineRule="auto"/>
      </w:pPr>
      <w:r>
        <w:t>(c) They hold more</w:t>
      </w:r>
    </w:p>
    <w:p>
      <w:pPr>
        <w:spacing w:after="200" w:line="276" w:lineRule="auto"/>
      </w:pPr>
      <w:r>
        <w:t>(d) They are decorative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Insulin doses are small and unit-specific syringes prevent dose errors</w:t>
      </w:r>
    </w:p>
    <w:p>
      <w:pPr>
        <w:spacing w:after="200" w:line="276" w:lineRule="auto"/>
      </w:pPr>
      <w:r>
        <w:t>🧠 Clinical Rationale: Unit-marked syringes prevent conversion errors with insulin.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They are cheaper — would be appropriate in a different situation, not this one</w:t>
      </w:r>
    </w:p>
    <w:p>
      <w:pPr>
        <w:spacing w:after="200" w:line="276" w:lineRule="auto"/>
      </w:pPr>
      <w:r>
        <w:t>C. They hold more — would be appropriate in a different situation, not this one</w:t>
      </w:r>
    </w:p>
    <w:p>
      <w:pPr>
        <w:spacing w:after="200" w:line="276" w:lineRule="auto"/>
      </w:pPr>
      <w:r>
        <w:t>D. They are decorative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patient-controlled analgesia (PCA), only the patient should press the button because</w:t>
      </w:r>
    </w:p>
    <w:p>
      <w:pPr>
        <w:spacing w:after="200" w:line="276" w:lineRule="auto"/>
      </w:pPr>
      <w:r>
        <w:t>(a) It is more fun</w:t>
      </w:r>
    </w:p>
    <w:p>
      <w:pPr>
        <w:spacing w:after="200" w:line="276" w:lineRule="auto"/>
      </w:pPr>
      <w:r>
        <w:t>(b) Family should control it</w:t>
      </w:r>
    </w:p>
    <w:p>
      <w:pPr>
        <w:spacing w:after="200" w:line="276" w:lineRule="auto"/>
      </w:pPr>
      <w:r>
        <w:t>(c) Nurses must press it always</w:t>
      </w:r>
    </w:p>
    <w:p>
      <w:pPr>
        <w:spacing w:after="200" w:line="276" w:lineRule="auto"/>
      </w:pPr>
      <w:r>
        <w:t>(d) Others pressing it can cause overdose and respiratory depression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Others pressing it can cause overdose and respiratory depression</w:t>
      </w:r>
    </w:p>
    <w:p>
      <w:pPr>
        <w:spacing w:after="200" w:line="276" w:lineRule="auto"/>
      </w:pPr>
      <w:r>
        <w:t>🧠 Clinical Rationale: PCA by proxy risks overdose — educate patients and families.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more fun — does not match the characteristic feature/management described in the stem</w:t>
      </w:r>
    </w:p>
    <w:p>
      <w:pPr>
        <w:spacing w:after="200" w:line="276" w:lineRule="auto"/>
      </w:pPr>
      <w:r>
        <w:t>B. Family should control it — does not match the characteristic feature/management described in the stem</w:t>
      </w:r>
    </w:p>
    <w:p>
      <w:pPr>
        <w:spacing w:after="200" w:line="276" w:lineRule="auto"/>
      </w:pPr>
      <w:r>
        <w:t>C. Nurses must press it always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administering any medication, the nurse must</w:t>
      </w:r>
    </w:p>
    <w:p>
      <w:pPr>
        <w:spacing w:after="200" w:line="276" w:lineRule="auto"/>
      </w:pPr>
      <w:r>
        <w:t>(a) Only check the dose</w:t>
      </w:r>
    </w:p>
    <w:p>
      <w:pPr>
        <w:spacing w:after="200" w:line="276" w:lineRule="auto"/>
      </w:pPr>
      <w:r>
        <w:t>(b) Skip the assessment</w:t>
      </w:r>
    </w:p>
    <w:p>
      <w:pPr>
        <w:spacing w:after="200" w:line="276" w:lineRule="auto"/>
      </w:pPr>
      <w:r>
        <w:t>(c) Ask the family only</w:t>
      </w:r>
    </w:p>
    <w:p>
      <w:pPr>
        <w:spacing w:after="200" w:line="276" w:lineRule="auto"/>
      </w:pPr>
      <w:r>
        <w:t>(d) Check the patient's allergy status and document it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Check the patient's allergy status and document it</w:t>
      </w:r>
    </w:p>
    <w:p>
      <w:pPr>
        <w:spacing w:after="200" w:line="276" w:lineRule="auto"/>
      </w:pPr>
      <w:r>
        <w:t>🧠 Clinical Rationale: Always verify allergies before giving drugs — ask and check the record.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check the dose — would be appropriate in a different situation, not this one</w:t>
      </w:r>
    </w:p>
    <w:p>
      <w:pPr>
        <w:spacing w:after="200" w:line="276" w:lineRule="auto"/>
      </w:pPr>
      <w:r>
        <w:t>B. Skip the assessment — would be appropriate in a different situation, not this one</w:t>
      </w:r>
    </w:p>
    <w:p>
      <w:pPr>
        <w:spacing w:after="200" w:line="276" w:lineRule="auto"/>
      </w:pPr>
      <w:r>
        <w:t>C. Ask the family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Alpha-1 adrenergic receptor activation causes</w:t>
      </w:r>
    </w:p>
    <w:p>
      <w:pPr>
        <w:spacing w:after="200" w:line="276" w:lineRule="auto"/>
      </w:pPr>
      <w:r>
        <w:t>(a) Vasoconstriction</w:t>
      </w:r>
    </w:p>
    <w:p>
      <w:pPr>
        <w:spacing w:after="200" w:line="276" w:lineRule="auto"/>
      </w:pPr>
      <w:r>
        <w:t>(b) Bronchodilation</w:t>
      </w:r>
    </w:p>
    <w:p>
      <w:pPr>
        <w:spacing w:after="200" w:line="276" w:lineRule="auto"/>
      </w:pPr>
      <w:r>
        <w:t>(c) Tachycardia</w:t>
      </w:r>
    </w:p>
    <w:p>
      <w:pPr>
        <w:spacing w:after="200" w:line="276" w:lineRule="auto"/>
      </w:pPr>
      <w:r>
        <w:t>(d) Pupil constriction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Vasoconstriction</w:t>
      </w:r>
    </w:p>
    <w:p>
      <w:pPr>
        <w:spacing w:after="200" w:line="276" w:lineRule="auto"/>
      </w:pPr>
      <w:r>
        <w:t>🧠 Clinical Rationale: Alpha-1: vasoconstriction (noradrenaline's main effect); beta-1: heart; beta-2: bronchi.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Bronchodilation — a related concept, but it does not match the defining feature asked</w:t>
      </w:r>
    </w:p>
    <w:p>
      <w:pPr>
        <w:spacing w:after="200" w:line="276" w:lineRule="auto"/>
      </w:pPr>
      <w:r>
        <w:t>C. Tachycardia — a related concept, but it does not match the defining feature asked</w:t>
      </w:r>
    </w:p>
    <w:p>
      <w:pPr>
        <w:spacing w:after="200" w:line="276" w:lineRule="auto"/>
      </w:pPr>
      <w:r>
        <w:t>D. Pupil constriction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Beta-1 adrenergic stimulation increases</w:t>
      </w:r>
    </w:p>
    <w:p>
      <w:pPr>
        <w:spacing w:after="200" w:line="276" w:lineRule="auto"/>
      </w:pPr>
      <w:r>
        <w:t>(a) Heart rate, contractility and AV conduction</w:t>
      </w:r>
    </w:p>
    <w:p>
      <w:pPr>
        <w:spacing w:after="200" w:line="276" w:lineRule="auto"/>
      </w:pPr>
      <w:r>
        <w:t>(b) Bronchodilation</w:t>
      </w:r>
    </w:p>
    <w:p>
      <w:pPr>
        <w:spacing w:after="200" w:line="276" w:lineRule="auto"/>
      </w:pPr>
      <w:r>
        <w:t>(c) Vasoconstriction</w:t>
      </w:r>
    </w:p>
    <w:p>
      <w:pPr>
        <w:spacing w:after="200" w:line="276" w:lineRule="auto"/>
      </w:pPr>
      <w:r>
        <w:t>(d) GI motility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Heart rate, contractility and AV conduction</w:t>
      </w:r>
    </w:p>
    <w:p>
      <w:pPr>
        <w:spacing w:after="200" w:line="276" w:lineRule="auto"/>
      </w:pPr>
      <w:r>
        <w:t>🧠 Clinical Rationale: Beta-1 in the heart: chronotropy, inotropy, dromotropy.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Bronchodilation — a related concept, but it does not match the defining feature asked</w:t>
      </w:r>
    </w:p>
    <w:p>
      <w:pPr>
        <w:spacing w:after="200" w:line="276" w:lineRule="auto"/>
      </w:pPr>
      <w:r>
        <w:t>C. Vasoconstriction — a related concept, but it does not match the defining feature asked</w:t>
      </w:r>
    </w:p>
    <w:p>
      <w:pPr>
        <w:spacing w:after="200" w:line="276" w:lineRule="auto"/>
      </w:pPr>
      <w:r>
        <w:t>D. GI motility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Atropine works by</w:t>
      </w:r>
    </w:p>
    <w:p>
      <w:pPr>
        <w:spacing w:after="200" w:line="276" w:lineRule="auto"/>
      </w:pPr>
      <w:r>
        <w:t>(a) Stimulating beta receptors</w:t>
      </w:r>
    </w:p>
    <w:p>
      <w:pPr>
        <w:spacing w:after="200" w:line="276" w:lineRule="auto"/>
      </w:pPr>
      <w:r>
        <w:t>(b) Blocking muscarinic (parasympathetic) receptors</w:t>
      </w:r>
    </w:p>
    <w:p>
      <w:pPr>
        <w:spacing w:after="200" w:line="276" w:lineRule="auto"/>
      </w:pPr>
      <w:r>
        <w:t>(c) Blocking alpha receptors</w:t>
      </w:r>
    </w:p>
    <w:p>
      <w:pPr>
        <w:spacing w:after="200" w:line="276" w:lineRule="auto"/>
      </w:pPr>
      <w:r>
        <w:t>(d) Stimulating dopamine receptors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Blocking muscarinic (parasympathetic) receptors</w:t>
      </w:r>
    </w:p>
    <w:p>
      <w:pPr>
        <w:spacing w:after="200" w:line="276" w:lineRule="auto"/>
      </w:pPr>
      <w:r>
        <w:t>🧠 Clinical Rationale: Atropine is a muscarinic antagonist — raises HR, dries secretions, dilates pupils.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Stimulating beta receptors — a related concept, but it does not match the defining feature asked</w:t>
      </w:r>
    </w:p>
    <w:p>
      <w:pPr>
        <w:spacing w:after="200" w:line="276" w:lineRule="auto"/>
      </w:pPr>
      <w:r>
        <w:t>C. Blocking alpha receptors — a related concept, but it does not match the defining feature asked</w:t>
      </w:r>
    </w:p>
    <w:p>
      <w:pPr>
        <w:spacing w:after="200" w:line="276" w:lineRule="auto"/>
      </w:pPr>
      <w:r>
        <w:t>D. Stimulating dopamine receptors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Carboprost (prostaglandin F2-alpha) for PPH is avoided in</w:t>
      </w:r>
    </w:p>
    <w:p>
      <w:pPr>
        <w:spacing w:after="200" w:line="276" w:lineRule="auto"/>
      </w:pPr>
      <w:r>
        <w:t>(a) Atonic uterus</w:t>
      </w:r>
    </w:p>
    <w:p>
      <w:pPr>
        <w:spacing w:after="200" w:line="276" w:lineRule="auto"/>
      </w:pPr>
      <w:r>
        <w:t>(b) Postpartum bleeding</w:t>
      </w:r>
    </w:p>
    <w:p>
      <w:pPr>
        <w:spacing w:after="200" w:line="276" w:lineRule="auto"/>
      </w:pPr>
      <w:r>
        <w:t>(c) Asthma (bronchospasm risk)</w:t>
      </w:r>
    </w:p>
    <w:p>
      <w:pPr>
        <w:spacing w:after="200" w:line="276" w:lineRule="auto"/>
      </w:pPr>
      <w:r>
        <w:t>(d) Low BP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Asthma (bronchospasm risk)</w:t>
      </w:r>
    </w:p>
    <w:p>
      <w:pPr>
        <w:spacing w:after="200" w:line="276" w:lineRule="auto"/>
      </w:pPr>
      <w:r>
        <w:t>🧠 Clinical Rationale: PGF2α causes bronchospasm — contraindicated in asthma; also causes diarrhoea/fever.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Atonic uterus — not the correct drug/class for this indication</w:t>
      </w:r>
    </w:p>
    <w:p>
      <w:pPr>
        <w:spacing w:after="200" w:line="276" w:lineRule="auto"/>
      </w:pPr>
      <w:r>
        <w:t>B. Postpartum bleeding — not the correct drug/class for this indication</w:t>
      </w:r>
    </w:p>
    <w:p>
      <w:pPr>
        <w:spacing w:after="200" w:line="276" w:lineRule="auto"/>
      </w:pPr>
      <w:r>
        <w:t>D. Low BP — not the correct drug/class for this indication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Misoprostol (prostaglandin E1) is used for PPH via</w:t>
      </w:r>
    </w:p>
    <w:p>
      <w:pPr>
        <w:spacing w:after="200" w:line="276" w:lineRule="auto"/>
      </w:pPr>
      <w:r>
        <w:t>(a) IV infusion</w:t>
      </w:r>
    </w:p>
    <w:p>
      <w:pPr>
        <w:spacing w:after="200" w:line="276" w:lineRule="auto"/>
      </w:pPr>
      <w:r>
        <w:t>(b) Oral/sublingual/rectal administration (600-1000 mcg)</w:t>
      </w:r>
    </w:p>
    <w:p>
      <w:pPr>
        <w:spacing w:after="200" w:line="276" w:lineRule="auto"/>
      </w:pPr>
      <w:r>
        <w:t>(c) IM only</w:t>
      </w:r>
    </w:p>
    <w:p>
      <w:pPr>
        <w:spacing w:after="200" w:line="276" w:lineRule="auto"/>
      </w:pPr>
      <w:r>
        <w:t>(d) Inhalation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Oral/sublingual/rectal administration (600-1000 mcg)</w:t>
      </w:r>
    </w:p>
    <w:p>
      <w:pPr>
        <w:spacing w:after="200" w:line="276" w:lineRule="auto"/>
      </w:pPr>
      <w:r>
        <w:t>🧠 Clinical Rationale: Misoprostol is given orally, sublingually or rectally when injectable uterotonics are unavailable.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infusion — not the correct drug/class for this indication</w:t>
      </w:r>
    </w:p>
    <w:p>
      <w:pPr>
        <w:spacing w:after="200" w:line="276" w:lineRule="auto"/>
      </w:pPr>
      <w:r>
        <w:t>C. IM only — not the correct drug/class for this indication</w:t>
      </w:r>
    </w:p>
    <w:p>
      <w:pPr>
        <w:spacing w:after="200" w:line="276" w:lineRule="auto"/>
      </w:pPr>
      <w:r>
        <w:t>D. Inhalation — not the correct drug/class for this indication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defibrillation energy for children is</w:t>
      </w:r>
    </w:p>
    <w:p>
      <w:pPr>
        <w:spacing w:after="200" w:line="276" w:lineRule="auto"/>
      </w:pPr>
      <w:r>
        <w:t>(a) 50 J fixed</w:t>
      </w:r>
    </w:p>
    <w:p>
      <w:pPr>
        <w:spacing w:after="200" w:line="276" w:lineRule="auto"/>
      </w:pPr>
      <w:r>
        <w:t>(b) 2 J/kg (then 4 J/kg)</w:t>
      </w:r>
    </w:p>
    <w:p>
      <w:pPr>
        <w:spacing w:after="200" w:line="276" w:lineRule="auto"/>
      </w:pPr>
      <w:r>
        <w:t>(c) 120 J fixed</w:t>
      </w:r>
    </w:p>
    <w:p>
      <w:pPr>
        <w:spacing w:after="200" w:line="276" w:lineRule="auto"/>
      </w:pPr>
      <w:r>
        <w:t>(d) 1 J/kg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 J/kg (then 4 J/kg)</w:t>
      </w:r>
    </w:p>
    <w:p>
      <w:pPr>
        <w:spacing w:after="200" w:line="276" w:lineRule="auto"/>
      </w:pPr>
      <w:r>
        <w:t>🧠 Clinical Rationale: Children: 2 J/kg first shock, 4 J/kg subsequent.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J fixed — plausible, but not the single most accurate fact asked</w:t>
      </w:r>
    </w:p>
    <w:p>
      <w:pPr>
        <w:spacing w:after="200" w:line="276" w:lineRule="auto"/>
      </w:pPr>
      <w:r>
        <w:t>C. 120 J fixed — plausible, but not the single most accurate fact asked</w:t>
      </w:r>
    </w:p>
    <w:p>
      <w:pPr>
        <w:spacing w:after="200" w:line="276" w:lineRule="auto"/>
      </w:pPr>
      <w:r>
        <w:t>D. 1 J/kg always — plausible, but not the single most accurate fact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IV/IO adrenaline dose in paediatric cardiac arrest is</w:t>
      </w:r>
    </w:p>
    <w:p>
      <w:pPr>
        <w:spacing w:after="200" w:line="276" w:lineRule="auto"/>
      </w:pPr>
      <w:r>
        <w:t>(a) 1 mg fixed</w:t>
      </w:r>
    </w:p>
    <w:p>
      <w:pPr>
        <w:spacing w:after="200" w:line="276" w:lineRule="auto"/>
      </w:pPr>
      <w:r>
        <w:t>(b) 0.5 mg/kg</w:t>
      </w:r>
    </w:p>
    <w:p>
      <w:pPr>
        <w:spacing w:after="200" w:line="276" w:lineRule="auto"/>
      </w:pPr>
      <w:r>
        <w:t>(c) 0.01 mg/kg (0.1 mL/kg of 1:10,000)</w:t>
      </w:r>
    </w:p>
    <w:p>
      <w:pPr>
        <w:spacing w:after="200" w:line="276" w:lineRule="auto"/>
      </w:pPr>
      <w:r>
        <w:t>(d) 0.001 mg/kg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0.01 mg/kg (0.1 mL/kg of 1:10,000)</w:t>
      </w:r>
    </w:p>
    <w:p>
      <w:pPr>
        <w:spacing w:after="200" w:line="276" w:lineRule="auto"/>
      </w:pPr>
      <w:r>
        <w:t>🧠 Clinical Rationale: 0.01 mg/kg IV/IO every 3-5 min; ET route 0.1 mg/kg.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mg fixed — plausible, but not the single most accurate fact asked</w:t>
      </w:r>
    </w:p>
    <w:p>
      <w:pPr>
        <w:spacing w:after="200" w:line="276" w:lineRule="auto"/>
      </w:pPr>
      <w:r>
        <w:t>B. 0.5 mg/kg — plausible, but not the single most accurate fact asked</w:t>
      </w:r>
    </w:p>
    <w:p>
      <w:pPr>
        <w:spacing w:after="200" w:line="276" w:lineRule="auto"/>
      </w:pPr>
      <w:r>
        <w:t>D. 0.001 mg/kg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cholera outbreak, the mainstay of treatment is</w:t>
      </w:r>
    </w:p>
    <w:p>
      <w:pPr>
        <w:spacing w:after="200" w:line="276" w:lineRule="auto"/>
      </w:pPr>
      <w:r>
        <w:t>(a) Antibiotics alone</w:t>
      </w:r>
    </w:p>
    <w:p>
      <w:pPr>
        <w:spacing w:after="200" w:line="276" w:lineRule="auto"/>
      </w:pPr>
      <w:r>
        <w:t>(b) Antipyretics</w:t>
      </w:r>
    </w:p>
    <w:p>
      <w:pPr>
        <w:spacing w:after="200" w:line="276" w:lineRule="auto"/>
      </w:pPr>
      <w:r>
        <w:t>(c) No fluids</w:t>
      </w:r>
    </w:p>
    <w:p>
      <w:pPr>
        <w:spacing w:after="200" w:line="276" w:lineRule="auto"/>
      </w:pPr>
      <w:r>
        <w:t>(d) Rapid ORS/IV rehydration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Rapid ORS/IV rehydration</w:t>
      </w:r>
    </w:p>
    <w:p>
      <w:pPr>
        <w:spacing w:after="200" w:line="276" w:lineRule="auto"/>
      </w:pPr>
      <w:r>
        <w:t>🧠 Clinical Rationale: Aggressive rehydration saves lives in cholera; antibiotics are adjuncts.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alone — would be appropriate in a different situation, not this one</w:t>
      </w:r>
    </w:p>
    <w:p>
      <w:pPr>
        <w:spacing w:after="200" w:line="276" w:lineRule="auto"/>
      </w:pPr>
      <w:r>
        <w:t>B. Antipyretics — would be appropriate in a different situation, not this one</w:t>
      </w:r>
    </w:p>
    <w:p>
      <w:pPr>
        <w:spacing w:after="200" w:line="276" w:lineRule="auto"/>
      </w:pPr>
      <w:r>
        <w:t>C. No fluids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psychomotor agitation may be managed with</w:t>
      </w:r>
    </w:p>
    <w:p>
      <w:pPr>
        <w:spacing w:after="200" w:line="276" w:lineRule="auto"/>
      </w:pPr>
      <w:r>
        <w:t>(a) Opioids</w:t>
      </w:r>
    </w:p>
    <w:p>
      <w:pPr>
        <w:spacing w:after="200" w:line="276" w:lineRule="auto"/>
      </w:pPr>
      <w:r>
        <w:t>(b) Beta-blockers</w:t>
      </w:r>
    </w:p>
    <w:p>
      <w:pPr>
        <w:spacing w:after="200" w:line="276" w:lineRule="auto"/>
      </w:pPr>
      <w:r>
        <w:t>(c) Short-acting benzodiazepines or antipsychotics (with monitoring)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Short-acting benzodiazepines or antipsychotics (with monitoring)</w:t>
      </w:r>
    </w:p>
    <w:p>
      <w:pPr>
        <w:spacing w:after="200" w:line="276" w:lineRule="auto"/>
      </w:pPr>
      <w:r>
        <w:t>🧠 Clinical Rationale: Lorazepam/haloperidol/olanzapine calm agitation; monitor for sedation and side effects.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Opioids — not the correct drug/class for this indication</w:t>
      </w:r>
    </w:p>
    <w:p>
      <w:pPr>
        <w:spacing w:after="200" w:line="276" w:lineRule="auto"/>
      </w:pPr>
      <w:r>
        <w:t>B. Beta-blockers — not the correct drug/class for this indication</w:t>
      </w:r>
    </w:p>
    <w:p>
      <w:pPr>
        <w:spacing w:after="200" w:line="276" w:lineRule="auto"/>
      </w:pPr>
      <w:r>
        <w:t>D. Diuretics — not the correct drug/class for this indication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Resuscitation guidelines are based on</w:t>
      </w:r>
    </w:p>
    <w:p>
      <w:pPr>
        <w:spacing w:after="200" w:line="276" w:lineRule="auto"/>
      </w:pPr>
      <w:r>
        <w:t>(a) Systematic reviews and randomised trials (e.g., ILCOR evidence evaluation)</w:t>
      </w:r>
    </w:p>
    <w:p>
      <w:pPr>
        <w:spacing w:after="200" w:line="276" w:lineRule="auto"/>
      </w:pPr>
      <w:r>
        <w:t>(b) Individual opinion</w:t>
      </w:r>
    </w:p>
    <w:p>
      <w:pPr>
        <w:spacing w:after="200" w:line="276" w:lineRule="auto"/>
      </w:pPr>
      <w:r>
        <w:t>(c) Anecdotes</w:t>
      </w:r>
    </w:p>
    <w:p>
      <w:pPr>
        <w:spacing w:after="200" w:line="276" w:lineRule="auto"/>
      </w:pPr>
      <w:r>
        <w:t>(d) Tradition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Systematic reviews and randomised trials (e.g., ILCOR evidence evaluation)</w:t>
      </w:r>
    </w:p>
    <w:p>
      <w:pPr>
        <w:spacing w:after="200" w:line="276" w:lineRule="auto"/>
      </w:pPr>
      <w:r>
        <w:t>🧠 Clinical Rationale: ILCOR uses GRADE-style evidence reviews to update AHA/ERC guidelines.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Individual opinion — a related concept, but it does not match the defining feature asked</w:t>
      </w:r>
    </w:p>
    <w:p>
      <w:pPr>
        <w:spacing w:after="200" w:line="276" w:lineRule="auto"/>
      </w:pPr>
      <w:r>
        <w:t>C. Anecdotes — a related concept, but it does not match the defining feature asked</w:t>
      </w:r>
    </w:p>
    <w:p>
      <w:pPr>
        <w:spacing w:after="200" w:line="276" w:lineRule="auto"/>
      </w:pPr>
      <w:r>
        <w:t>D. Tradition — a related concept, but it does not match the defining feature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Controlled drugs (e.g., opioids) are stored</w:t>
      </w:r>
    </w:p>
    <w:p>
      <w:pPr>
        <w:spacing w:after="200" w:line="276" w:lineRule="auto"/>
      </w:pPr>
      <w:r>
        <w:t>(a) Openly on shelves</w:t>
      </w:r>
    </w:p>
    <w:p>
      <w:pPr>
        <w:spacing w:after="200" w:line="276" w:lineRule="auto"/>
      </w:pPr>
      <w:r>
        <w:t>(b) Locked, with a register and double-count per shift</w:t>
      </w:r>
    </w:p>
    <w:p>
      <w:pPr>
        <w:spacing w:after="200" w:line="276" w:lineRule="auto"/>
      </w:pPr>
      <w:r>
        <w:t>(c) With food</w:t>
      </w:r>
    </w:p>
    <w:p>
      <w:pPr>
        <w:spacing w:after="200" w:line="276" w:lineRule="auto"/>
      </w:pPr>
      <w:r>
        <w:t>(d) Unlocked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Locked, with a register and double-count per shift</w:t>
      </w:r>
    </w:p>
    <w:p>
      <w:pPr>
        <w:spacing w:after="200" w:line="276" w:lineRule="auto"/>
      </w:pPr>
      <w:r>
        <w:t>🧠 Clinical Rationale: Controlled substance laws require secure storage, counts and documentation.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Openly on shelves — would be appropriate in a different situation, not this one</w:t>
      </w:r>
    </w:p>
    <w:p>
      <w:pPr>
        <w:spacing w:after="200" w:line="276" w:lineRule="auto"/>
      </w:pPr>
      <w:r>
        <w:t>C. With food — would be appropriate in a different situation, not this one</w:t>
      </w:r>
    </w:p>
    <w:p>
      <w:pPr>
        <w:spacing w:after="200" w:line="276" w:lineRule="auto"/>
      </w:pPr>
      <w:r>
        <w:t>D. Unlocked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Regular code blue drills improve</w:t>
      </w:r>
    </w:p>
    <w:p>
      <w:pPr>
        <w:spacing w:after="200" w:line="276" w:lineRule="auto"/>
      </w:pPr>
      <w:r>
        <w:t>(a) Only morale</w:t>
      </w:r>
    </w:p>
    <w:p>
      <w:pPr>
        <w:spacing w:after="200" w:line="276" w:lineRule="auto"/>
      </w:pPr>
      <w:r>
        <w:t>(b) Bed occupancy</w:t>
      </w:r>
    </w:p>
    <w:p>
      <w:pPr>
        <w:spacing w:after="200" w:line="276" w:lineRule="auto"/>
      </w:pPr>
      <w:r>
        <w:t>(c) Team performance, skill retention and time to defibrillation</w:t>
      </w:r>
    </w:p>
    <w:p>
      <w:pPr>
        <w:spacing w:after="200" w:line="276" w:lineRule="auto"/>
      </w:pPr>
      <w:r>
        <w:t>(d) Pharmacy stock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Team performance, skill retention and time to defibrillation</w:t>
      </w:r>
    </w:p>
    <w:p>
      <w:pPr>
        <w:spacing w:after="200" w:line="276" w:lineRule="auto"/>
      </w:pPr>
      <w:r>
        <w:t>🧠 Clinical Rationale: Simulation and drills build resuscitation competence and teamwork.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morale — a related concept, but it does not match the defining feature asked</w:t>
      </w:r>
    </w:p>
    <w:p>
      <w:pPr>
        <w:spacing w:after="200" w:line="276" w:lineRule="auto"/>
      </w:pPr>
      <w:r>
        <w:t>B. Bed occupancy — a related concept, but it does not match the defining feature asked</w:t>
      </w:r>
    </w:p>
    <w:p>
      <w:pPr>
        <w:spacing w:after="200" w:line="276" w:lineRule="auto"/>
      </w:pPr>
      <w:r>
        <w:t>D. Pharmacy stock — a related concept, but it does not match the defining feature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Brugada syndrome patients should avoid</w:t>
      </w:r>
    </w:p>
    <w:p>
      <w:pPr>
        <w:spacing w:after="200" w:line="276" w:lineRule="auto"/>
      </w:pPr>
      <w:r>
        <w:t>(a) Certain antiarrhythmics (e.g., flecainide) that can unmask the ECG pattern</w:t>
      </w:r>
    </w:p>
    <w:p>
      <w:pPr>
        <w:spacing w:after="200" w:line="276" w:lineRule="auto"/>
      </w:pPr>
      <w:r>
        <w:t>(b) Aspirin</w:t>
      </w:r>
    </w:p>
    <w:p>
      <w:pPr>
        <w:spacing w:after="200" w:line="276" w:lineRule="auto"/>
      </w:pPr>
      <w:r>
        <w:t>(c) Paracetamol</w:t>
      </w:r>
    </w:p>
    <w:p>
      <w:pPr>
        <w:spacing w:after="200" w:line="276" w:lineRule="auto"/>
      </w:pPr>
      <w:r>
        <w:t>(d) Omeprazole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Certain antiarrhythmics (e.g., flecainide) that can unmask the ECG pattern</w:t>
      </w:r>
    </w:p>
    <w:p>
      <w:pPr>
        <w:spacing w:after="200" w:line="276" w:lineRule="auto"/>
      </w:pPr>
      <w:r>
        <w:t>🧠 Clinical Rationale: Na-channel blockers like flecainide provoke Brugada ECG and arrhythmias — avoid.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Aspirin — does not match the characteristic feature/management described in the stem</w:t>
      </w:r>
    </w:p>
    <w:p>
      <w:pPr>
        <w:spacing w:after="200" w:line="276" w:lineRule="auto"/>
      </w:pPr>
      <w:r>
        <w:t>C. Paracetamol — does not match the characteristic feature/management described in the stem</w:t>
      </w:r>
    </w:p>
    <w:p>
      <w:pPr>
        <w:spacing w:after="200" w:line="276" w:lineRule="auto"/>
      </w:pPr>
      <w:r>
        <w:t>D. Omeprazole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medication error, the nurse should</w:t>
      </w:r>
    </w:p>
    <w:p>
      <w:pPr>
        <w:spacing w:after="200" w:line="276" w:lineRule="auto"/>
      </w:pPr>
      <w:r>
        <w:t>(a) Hide it</w:t>
      </w:r>
    </w:p>
    <w:p>
      <w:pPr>
        <w:spacing w:after="200" w:line="276" w:lineRule="auto"/>
      </w:pPr>
      <w:r>
        <w:t>(b) Blame someone</w:t>
      </w:r>
    </w:p>
    <w:p>
      <w:pPr>
        <w:spacing w:after="200" w:line="276" w:lineRule="auto"/>
      </w:pPr>
      <w:r>
        <w:t>(c) Do nothing</w:t>
      </w:r>
    </w:p>
    <w:p>
      <w:pPr>
        <w:spacing w:after="200" w:line="276" w:lineRule="auto"/>
      </w:pPr>
      <w:r>
        <w:t>(d) Report it, assess the patient, document factually and participate in root-cause analysis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Report it, assess the patient, document factually and participate in root-cause analysis</w:t>
      </w:r>
    </w:p>
    <w:p>
      <w:pPr>
        <w:spacing w:after="200" w:line="276" w:lineRule="auto"/>
      </w:pPr>
      <w:r>
        <w:t>🧠 Clinical Rationale: Honest reporting and analysis improve systems and patient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Hide it — would be appropriate in a different situation, not this one</w:t>
      </w:r>
    </w:p>
    <w:p>
      <w:pPr>
        <w:spacing w:after="200" w:line="276" w:lineRule="auto"/>
      </w:pPr>
      <w:r>
        <w:t>B. Blame someone — would be appropriate in a different situation, not this one</w:t>
      </w:r>
    </w:p>
    <w:p>
      <w:pPr>
        <w:spacing w:after="200" w:line="276" w:lineRule="auto"/>
      </w:pPr>
      <w:r>
        <w:t>C. Do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