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Antepartum haemorrhage (APH) is bleeding from the genital tract</w:t>
      </w:r>
    </w:p>
    <w:p>
      <w:pPr>
        <w:spacing w:after="200" w:line="276" w:lineRule="auto"/>
      </w:pPr>
      <w:r>
        <w:t>(a) In the first trimester only</w:t>
      </w:r>
    </w:p>
    <w:p>
      <w:pPr>
        <w:spacing w:after="200" w:line="276" w:lineRule="auto"/>
      </w:pPr>
      <w:r>
        <w:t>(b) After 20 weeks of pregnancy and before delivery</w:t>
      </w:r>
    </w:p>
    <w:p>
      <w:pPr>
        <w:spacing w:after="200" w:line="276" w:lineRule="auto"/>
      </w:pPr>
      <w:r>
        <w:t>(c) After delivery</w:t>
      </w:r>
    </w:p>
    <w:p>
      <w:pPr>
        <w:spacing w:after="200" w:line="276" w:lineRule="auto"/>
      </w:pPr>
      <w:r>
        <w:t>(d) In the puerperium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After 20 weeks of pregnancy and before delivery</w:t>
      </w:r>
    </w:p>
    <w:p>
      <w:pPr>
        <w:spacing w:after="200" w:line="276" w:lineRule="auto"/>
      </w:pPr>
      <w:r>
        <w:t>🧠 Clinical Rationale: APH = bleeding after viability (≥20 weeks); causes: placenta praevia, abruption, vasa praevia.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 the first trimester only — a related concept, but it does not match the defining feature asked</w:t>
      </w:r>
    </w:p>
    <w:p>
      <w:pPr>
        <w:spacing w:after="200" w:line="276" w:lineRule="auto"/>
      </w:pPr>
      <w:r>
        <w:t>C. After delivery — a related concept, but it does not match the defining feature asked</w:t>
      </w:r>
    </w:p>
    <w:p>
      <w:pPr>
        <w:spacing w:after="200" w:line="276" w:lineRule="auto"/>
      </w:pPr>
      <w:r>
        <w:t>D. In the puerperium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Placenta praevia classically presents with</w:t>
      </w:r>
    </w:p>
    <w:p>
      <w:pPr>
        <w:spacing w:after="200" w:line="276" w:lineRule="auto"/>
      </w:pPr>
      <w:r>
        <w:t>(a) Painful dark bleeding</w:t>
      </w:r>
    </w:p>
    <w:p>
      <w:pPr>
        <w:spacing w:after="200" w:line="276" w:lineRule="auto"/>
      </w:pPr>
      <w:r>
        <w:t>(b) Contractions only</w:t>
      </w:r>
    </w:p>
    <w:p>
      <w:pPr>
        <w:spacing w:after="200" w:line="276" w:lineRule="auto"/>
      </w:pPr>
      <w:r>
        <w:t>(c) Painless, bright red, recurrent bleeding</w:t>
      </w:r>
    </w:p>
    <w:p>
      <w:pPr>
        <w:spacing w:after="200" w:line="276" w:lineRule="auto"/>
      </w:pPr>
      <w:r>
        <w:t>(d) No bleeding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Painless, bright red, recurrent bleeding</w:t>
      </w:r>
    </w:p>
    <w:p>
      <w:pPr>
        <w:spacing w:after="200" w:line="276" w:lineRule="auto"/>
      </w:pPr>
      <w:r>
        <w:t>🧠 Clinical Rationale: Praevia: painless recurrent bright bleeding (placenta over/lower near the cervix).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Painful dark bleeding — does not match the characteristic feature/management described in the stem</w:t>
      </w:r>
    </w:p>
    <w:p>
      <w:pPr>
        <w:spacing w:after="200" w:line="276" w:lineRule="auto"/>
      </w:pPr>
      <w:r>
        <w:t>B. Contractions only — does not match the characteristic feature/management described in the stem</w:t>
      </w:r>
    </w:p>
    <w:p>
      <w:pPr>
        <w:spacing w:after="200" w:line="276" w:lineRule="auto"/>
      </w:pPr>
      <w:r>
        <w:t>D. No bleeding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Placental abruption typically presents with</w:t>
      </w:r>
    </w:p>
    <w:p>
      <w:pPr>
        <w:spacing w:after="200" w:line="276" w:lineRule="auto"/>
      </w:pPr>
      <w:r>
        <w:t>(a) Painful, dark vaginal bleeding with a tense tender uterus</w:t>
      </w:r>
    </w:p>
    <w:p>
      <w:pPr>
        <w:spacing w:after="200" w:line="276" w:lineRule="auto"/>
      </w:pPr>
      <w:r>
        <w:t>(b) Painless bright bleeding</w:t>
      </w:r>
    </w:p>
    <w:p>
      <w:pPr>
        <w:spacing w:after="200" w:line="276" w:lineRule="auto"/>
      </w:pPr>
      <w:r>
        <w:t>(c) Soft uterus</w:t>
      </w:r>
    </w:p>
    <w:p>
      <w:pPr>
        <w:spacing w:after="200" w:line="276" w:lineRule="auto"/>
      </w:pPr>
      <w:r>
        <w:t>(d) No pain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Painful, dark vaginal bleeding with a tense tender uterus</w:t>
      </w:r>
    </w:p>
    <w:p>
      <w:pPr>
        <w:spacing w:after="200" w:line="276" w:lineRule="auto"/>
      </w:pPr>
      <w:r>
        <w:t>🧠 Clinical Rationale: Abruption: retroplacental clot → pain, uterine rigidity, fetal distress — obstetric emergency.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Painless bright bleeding — does not match the characteristic feature/management described in the stem</w:t>
      </w:r>
    </w:p>
    <w:p>
      <w:pPr>
        <w:spacing w:after="200" w:line="276" w:lineRule="auto"/>
      </w:pPr>
      <w:r>
        <w:t>C. Soft uterus — does not match the characteristic feature/management described in the stem</w:t>
      </w:r>
    </w:p>
    <w:p>
      <w:pPr>
        <w:spacing w:after="200" w:line="276" w:lineRule="auto"/>
      </w:pPr>
      <w:r>
        <w:t>D. No pain — does not match the characteristic feature/management described in the stem</w:t>
      </w:r>
    </w:p>
    <w:p>
      <w:pPr>
        <w:spacing w:after="200" w:line="276" w:lineRule="auto"/>
      </w:pPr>
      <w:r>
        <w:t>⚠️ Exam Trap: Abruption gives pain + rigidity; previa gives painless bleeding — exams love this contrast.</w:t>
      </w:r>
    </w:p>
    <w:p>
      <w:pPr>
        <w:spacing w:after="200" w:line="276" w:lineRule="auto"/>
      </w:pPr>
      <w:r>
        <w:t>💎 PNC Pearl: Placental abruption = PAINFUL vaginal bleeding with a rigid, tender uterus — an obstetric emergency.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Placental abruption</w:t>
      </w:r>
    </w:p>
    <w:p>
      <w:pPr>
        <w:spacing w:after="200" w:line="276" w:lineRule="auto"/>
      </w:pPr>
      <w:r>
        <w:t>→ Clues: painful bleeding, rigid board-like uterus, fetal distress, shock out of proportion</w:t>
      </w:r>
    </w:p>
    <w:p>
      <w:pPr>
        <w:spacing w:after="200" w:line="276" w:lineRule="auto"/>
      </w:pPr>
      <w:r>
        <w:t>→ Risks: hypertension, trauma, cocaine</w:t>
      </w:r>
    </w:p>
    <w:p>
      <w:pPr>
        <w:spacing w:after="200" w:line="276" w:lineRule="auto"/>
      </w:pPr>
      <w:r>
        <w:t>→ Management: maternal stabilization + urgent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major risk factor for placental abruption is</w:t>
      </w:r>
    </w:p>
    <w:p>
      <w:pPr>
        <w:spacing w:after="200" w:line="276" w:lineRule="auto"/>
      </w:pPr>
      <w:r>
        <w:t>(a) Low parity</w:t>
      </w:r>
    </w:p>
    <w:p>
      <w:pPr>
        <w:spacing w:after="200" w:line="276" w:lineRule="auto"/>
      </w:pPr>
      <w:r>
        <w:t>(b) Male fetus</w:t>
      </w:r>
    </w:p>
    <w:p>
      <w:pPr>
        <w:spacing w:after="200" w:line="276" w:lineRule="auto"/>
      </w:pPr>
      <w:r>
        <w:t>(c) Hypertension/preeclampsia and trauma</w:t>
      </w:r>
    </w:p>
    <w:p>
      <w:pPr>
        <w:spacing w:after="200" w:line="276" w:lineRule="auto"/>
      </w:pPr>
      <w:r>
        <w:t>(d) Summer pregnancy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Hypertension/preeclampsia and trauma</w:t>
      </w:r>
    </w:p>
    <w:p>
      <w:pPr>
        <w:spacing w:after="200" w:line="276" w:lineRule="auto"/>
      </w:pPr>
      <w:r>
        <w:t>🧠 Clinical Rationale: Hypertension, preeclampsia, trauma, short cord, smoking and cocaine raise abruption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 parity — a related concept, but it does not match the defining feature asked</w:t>
      </w:r>
    </w:p>
    <w:p>
      <w:pPr>
        <w:spacing w:after="200" w:line="276" w:lineRule="auto"/>
      </w:pPr>
      <w:r>
        <w:t>B. Male fetus — a related concept, but it does not match the defining feature asked</w:t>
      </w:r>
    </w:p>
    <w:p>
      <w:pPr>
        <w:spacing w:after="200" w:line="276" w:lineRule="auto"/>
      </w:pPr>
      <w:r>
        <w:t>D. Summer pregnancy — a related concept, but it does not match the defining feature asked</w:t>
      </w:r>
    </w:p>
    <w:p>
      <w:pPr>
        <w:spacing w:after="200" w:line="276" w:lineRule="auto"/>
      </w:pPr>
      <w:r>
        <w:t>⚠️ Exam Trap: Abruption gives pain + rigidity; previa gives painless bleeding — exams love this contrast.</w:t>
      </w:r>
    </w:p>
    <w:p>
      <w:pPr>
        <w:spacing w:after="200" w:line="276" w:lineRule="auto"/>
      </w:pPr>
      <w:r>
        <w:t>💎 PNC Pearl: Placental abruption = PAINFUL vaginal bleeding with a rigid, tender uterus — an obstetric emergency.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Vaginal examination is contraindicated in suspected placenta praevia because it can</w:t>
      </w:r>
    </w:p>
    <w:p>
      <w:pPr>
        <w:spacing w:after="200" w:line="276" w:lineRule="auto"/>
      </w:pPr>
      <w:r>
        <w:t>(a) Speed labour</w:t>
      </w:r>
    </w:p>
    <w:p>
      <w:pPr>
        <w:spacing w:after="200" w:line="276" w:lineRule="auto"/>
      </w:pPr>
      <w:r>
        <w:t>(b) Cause torrential haemorrhage from the placental site</w:t>
      </w:r>
    </w:p>
    <w:p>
      <w:pPr>
        <w:spacing w:after="200" w:line="276" w:lineRule="auto"/>
      </w:pPr>
      <w:r>
        <w:t>(c) Improve diagnosis</w:t>
      </w:r>
    </w:p>
    <w:p>
      <w:pPr>
        <w:spacing w:after="200" w:line="276" w:lineRule="auto"/>
      </w:pPr>
      <w:r>
        <w:t>(d) Reduce pain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Cause torrential haemorrhage from the placental site</w:t>
      </w:r>
    </w:p>
    <w:p>
      <w:pPr>
        <w:spacing w:after="200" w:line="276" w:lineRule="auto"/>
      </w:pPr>
      <w:r>
        <w:t>🧠 Clinical Rationale: Never do a VE (even in theatre without preparations) with undiagnosed APH — 'double set-up' applies.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APH - No Vaginal Exam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Cause torrential haemorrhage from the placental site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Speed labour — does not address the immediate life-threatening problem (ABC comes first)</w:t>
      </w:r>
    </w:p>
    <w:p>
      <w:pPr>
        <w:spacing w:after="200" w:line="276" w:lineRule="auto"/>
      </w:pPr>
      <w:r>
        <w:t>C. Improve diagnosis — does not address the immediate life-threatening problem (ABC comes first)</w:t>
      </w:r>
    </w:p>
    <w:p>
      <w:pPr>
        <w:spacing w:after="200" w:line="276" w:lineRule="auto"/>
      </w:pPr>
      <w:r>
        <w:t>D. Reduce pain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management of APH includes</w:t>
      </w:r>
    </w:p>
    <w:p>
      <w:pPr>
        <w:spacing w:after="200" w:line="276" w:lineRule="auto"/>
      </w:pPr>
      <w:r>
        <w:t>(a) IV access, blood grouping/crossmatch, monitoring of mother and fetus, and avoiding VE</w:t>
      </w:r>
    </w:p>
    <w:p>
      <w:pPr>
        <w:spacing w:after="200" w:line="276" w:lineRule="auto"/>
      </w:pPr>
      <w:r>
        <w:t>(b) Immediate caesarean always</w:t>
      </w:r>
    </w:p>
    <w:p>
      <w:pPr>
        <w:spacing w:after="200" w:line="276" w:lineRule="auto"/>
      </w:pPr>
      <w:r>
        <w:t>(c) Home rest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access, blood grouping/crossmatch, monitoring of mother and fetus, and avoiding VE</w:t>
      </w:r>
    </w:p>
    <w:p>
      <w:pPr>
        <w:spacing w:after="200" w:line="276" w:lineRule="auto"/>
      </w:pPr>
      <w:r>
        <w:t>🧠 Clinical Rationale: Resuscitate, assess severity, monitor, ultrasound to localise the placenta, plan delivery.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APH - Initial Management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IV access, blood grouping/crossmatch, monitoring of mother and fetus, and avoiding VE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caesarean always — does not address the immediate life-threatening problem (ABC comes first)</w:t>
      </w:r>
    </w:p>
    <w:p>
      <w:pPr>
        <w:spacing w:after="200" w:line="276" w:lineRule="auto"/>
      </w:pPr>
      <w:r>
        <w:t>C. Home rest — does not address the immediate life-threatening problem (ABC comes first)</w:t>
      </w:r>
    </w:p>
    <w:p>
      <w:pPr>
        <w:spacing w:after="200" w:line="276" w:lineRule="auto"/>
      </w:pPr>
      <w:r>
        <w:t>D. Antibiotics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Painless bleeding with fetal heart rate changes at membrane rupture suggests</w:t>
      </w:r>
    </w:p>
    <w:p>
      <w:pPr>
        <w:spacing w:after="200" w:line="276" w:lineRule="auto"/>
      </w:pPr>
      <w:r>
        <w:t>(a) Placenta praevia</w:t>
      </w:r>
    </w:p>
    <w:p>
      <w:pPr>
        <w:spacing w:after="200" w:line="276" w:lineRule="auto"/>
      </w:pPr>
      <w:r>
        <w:t>(b) Abruption</w:t>
      </w:r>
    </w:p>
    <w:p>
      <w:pPr>
        <w:spacing w:after="200" w:line="276" w:lineRule="auto"/>
      </w:pPr>
      <w:r>
        <w:t>(c) Normal labour</w:t>
      </w:r>
    </w:p>
    <w:p>
      <w:pPr>
        <w:spacing w:after="200" w:line="276" w:lineRule="auto"/>
      </w:pPr>
      <w:r>
        <w:t>(d) Vasa praevia (fetal vessels in membranes)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Vasa praevia (fetal vessels in membranes)</w:t>
      </w:r>
    </w:p>
    <w:p>
      <w:pPr>
        <w:spacing w:after="200" w:line="276" w:lineRule="auto"/>
      </w:pPr>
      <w:r>
        <w:t>🧠 Clinical Rationale: Vasa praevia = fetal vessels crossing the cervix — rupture is fetal exsanguination; emergency caesarean.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Placenta praevia — does not match the characteristic feature/management described in the stem</w:t>
      </w:r>
    </w:p>
    <w:p>
      <w:pPr>
        <w:spacing w:after="200" w:line="276" w:lineRule="auto"/>
      </w:pPr>
      <w:r>
        <w:t>B. Abruption — does not match the characteristic feature/management described in the stem</w:t>
      </w:r>
    </w:p>
    <w:p>
      <w:pPr>
        <w:spacing w:after="200" w:line="276" w:lineRule="auto"/>
      </w:pPr>
      <w:r>
        <w:t>C. Normal labour — does not match the characteristic feature/management described in the stem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Preeclampsia is hypertension after 20 weeks with</w:t>
      </w:r>
    </w:p>
    <w:p>
      <w:pPr>
        <w:spacing w:after="200" w:line="276" w:lineRule="auto"/>
      </w:pPr>
      <w:r>
        <w:t>(a) No proteinuria ever</w:t>
      </w:r>
    </w:p>
    <w:p>
      <w:pPr>
        <w:spacing w:after="200" w:line="276" w:lineRule="auto"/>
      </w:pPr>
      <w:r>
        <w:t>(b) Low BP</w:t>
      </w:r>
    </w:p>
    <w:p>
      <w:pPr>
        <w:spacing w:after="200" w:line="276" w:lineRule="auto"/>
      </w:pPr>
      <w:r>
        <w:t>(c) Proteinuria and/or end-organ dysfunction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Proteinuria and/or end-organ dysfunction</w:t>
      </w:r>
    </w:p>
    <w:p>
      <w:pPr>
        <w:spacing w:after="200" w:line="276" w:lineRule="auto"/>
      </w:pPr>
      <w:r>
        <w:t>🧠 Clinical Rationale: Preeclampsia: new hypertension + proteinuria/end-organ involvement (ISSHP 2018).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proteinuria ever — a related concept, but it does not match the defining feature asked</w:t>
      </w:r>
    </w:p>
    <w:p>
      <w:pPr>
        <w:spacing w:after="200" w:line="276" w:lineRule="auto"/>
      </w:pPr>
      <w:r>
        <w:t>B. Low BP — a related concept, but it does not match the defining feature asked</w:t>
      </w:r>
    </w:p>
    <w:p>
      <w:pPr>
        <w:spacing w:after="200" w:line="276" w:lineRule="auto"/>
      </w:pPr>
      <w:r>
        <w:t>D. Fever — a related concept, but it does not match the defining feature asked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Eclampsia is defined as</w:t>
      </w:r>
    </w:p>
    <w:p>
      <w:pPr>
        <w:spacing w:after="200" w:line="276" w:lineRule="auto"/>
      </w:pPr>
      <w:r>
        <w:t>(a) High BP without seizures</w:t>
      </w:r>
    </w:p>
    <w:p>
      <w:pPr>
        <w:spacing w:after="200" w:line="276" w:lineRule="auto"/>
      </w:pPr>
      <w:r>
        <w:t>(b) Headache</w:t>
      </w:r>
    </w:p>
    <w:p>
      <w:pPr>
        <w:spacing w:after="200" w:line="276" w:lineRule="auto"/>
      </w:pPr>
      <w:r>
        <w:t>(c) Oedema</w:t>
      </w:r>
    </w:p>
    <w:p>
      <w:pPr>
        <w:spacing w:after="200" w:line="276" w:lineRule="auto"/>
      </w:pPr>
      <w:r>
        <w:t>(d) Generalised seizures in a preeclamptic woman without another cause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Generalised seizures in a preeclamptic woman without another cause</w:t>
      </w:r>
    </w:p>
    <w:p>
      <w:pPr>
        <w:spacing w:after="200" w:line="276" w:lineRule="auto"/>
      </w:pPr>
      <w:r>
        <w:t>🧠 Clinical Rationale: Eclampsia = tonic-clonic seizures/coma in preeclampsia; a leading cause of maternal death.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BP without seizures — a related concept, but it does not match the defining feature asked</w:t>
      </w:r>
    </w:p>
    <w:p>
      <w:pPr>
        <w:spacing w:after="200" w:line="276" w:lineRule="auto"/>
      </w:pPr>
      <w:r>
        <w:t>B. Headache — a related concept, but it does not match the defining feature asked</w:t>
      </w:r>
    </w:p>
    <w:p>
      <w:pPr>
        <w:spacing w:after="200" w:line="276" w:lineRule="auto"/>
      </w:pPr>
      <w:r>
        <w:t>C. Oedema — a related concept, but it does not match the defining feature asked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Warning symptoms of impending eclampsia include</w:t>
      </w:r>
    </w:p>
    <w:p>
      <w:pPr>
        <w:spacing w:after="200" w:line="276" w:lineRule="auto"/>
      </w:pPr>
      <w:r>
        <w:t>(a) Severe headache, visual disturbances, epigastric pain and vomiting</w:t>
      </w:r>
    </w:p>
    <w:p>
      <w:pPr>
        <w:spacing w:after="200" w:line="276" w:lineRule="auto"/>
      </w:pPr>
      <w:r>
        <w:t>(b) Mild fatigue</w:t>
      </w:r>
    </w:p>
    <w:p>
      <w:pPr>
        <w:spacing w:after="200" w:line="276" w:lineRule="auto"/>
      </w:pPr>
      <w:r>
        <w:t>(c) Increased appetite</w:t>
      </w:r>
    </w:p>
    <w:p>
      <w:pPr>
        <w:spacing w:after="200" w:line="276" w:lineRule="auto"/>
      </w:pPr>
      <w:r>
        <w:t>(d) No symptoms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Severe headache, visual disturbances, epigastric pain and vomiting</w:t>
      </w:r>
    </w:p>
    <w:p>
      <w:pPr>
        <w:spacing w:after="200" w:line="276" w:lineRule="auto"/>
      </w:pPr>
      <w:r>
        <w:t>🧠 Clinical Rationale: These prodromal signs precede seizures — prompt treatment (MgSO4, antihypertensives, delivery).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fatigue — does not match the characteristic feature/management described in the stem</w:t>
      </w:r>
    </w:p>
    <w:p>
      <w:pPr>
        <w:spacing w:after="200" w:line="276" w:lineRule="auto"/>
      </w:pPr>
      <w:r>
        <w:t>C. Increased appetite — does not match the characteristic feature/management described in the stem</w:t>
      </w:r>
    </w:p>
    <w:p>
      <w:pPr>
        <w:spacing w:after="200" w:line="276" w:lineRule="auto"/>
      </w:pPr>
      <w:r>
        <w:t>D. No symptoms — does not match the characteristic feature/management described in the stem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loading dose of magnesium sulphate for eclampsia prophylaxis/treatment is</w:t>
      </w:r>
    </w:p>
    <w:p>
      <w:pPr>
        <w:spacing w:after="200" w:line="276" w:lineRule="auto"/>
      </w:pPr>
      <w:r>
        <w:t>(a) 1 g oral</w:t>
      </w:r>
    </w:p>
    <w:p>
      <w:pPr>
        <w:spacing w:after="200" w:line="276" w:lineRule="auto"/>
      </w:pPr>
      <w:r>
        <w:t>(b) 10 mg IV</w:t>
      </w:r>
    </w:p>
    <w:p>
      <w:pPr>
        <w:spacing w:after="200" w:line="276" w:lineRule="auto"/>
      </w:pPr>
      <w:r>
        <w:t>(c) 40 g IM</w:t>
      </w:r>
    </w:p>
    <w:p>
      <w:pPr>
        <w:spacing w:after="200" w:line="276" w:lineRule="auto"/>
      </w:pPr>
      <w:r>
        <w:t>(d) 4 g IV over 5 minutes (plus 10 g IM in some protocols)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 g IV over 5 minutes (plus 10 g IM in some protocols)</w:t>
      </w:r>
    </w:p>
    <w:p>
      <w:pPr>
        <w:spacing w:after="200" w:line="276" w:lineRule="auto"/>
      </w:pPr>
      <w:r>
        <w:t>🧠 Clinical Rationale: 4 g IV (20% solution) over 5 min + 10 g IM (5 g each buttock) per Indian protocols; then 1-2 g/h.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g oral — plausible, but not the single most accurate fact asked</w:t>
      </w:r>
    </w:p>
    <w:p>
      <w:pPr>
        <w:spacing w:after="200" w:line="276" w:lineRule="auto"/>
      </w:pPr>
      <w:r>
        <w:t>B. 10 mg IV — plausible, but not the single most accurate fact asked</w:t>
      </w:r>
    </w:p>
    <w:p>
      <w:pPr>
        <w:spacing w:after="200" w:line="276" w:lineRule="auto"/>
      </w:pPr>
      <w:r>
        <w:t>C. 40 g IM — plausible, but not the single most accurate fact asked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maintenance dose of magnesium sulphate is</w:t>
      </w:r>
    </w:p>
    <w:p>
      <w:pPr>
        <w:spacing w:after="200" w:line="276" w:lineRule="auto"/>
      </w:pPr>
      <w:r>
        <w:t>(a) 10 g/hour</w:t>
      </w:r>
    </w:p>
    <w:p>
      <w:pPr>
        <w:spacing w:after="200" w:line="276" w:lineRule="auto"/>
      </w:pPr>
      <w:r>
        <w:t>(b) 0.1 g/hour</w:t>
      </w:r>
    </w:p>
    <w:p>
      <w:pPr>
        <w:spacing w:after="200" w:line="276" w:lineRule="auto"/>
      </w:pPr>
      <w:r>
        <w:t>(c) 1-2 g/hour IV infusion</w:t>
      </w:r>
    </w:p>
    <w:p>
      <w:pPr>
        <w:spacing w:after="200" w:line="276" w:lineRule="auto"/>
      </w:pPr>
      <w:r>
        <w:t>(d) No maintenance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1-2 g/hour IV infusion</w:t>
      </w:r>
    </w:p>
    <w:p>
      <w:pPr>
        <w:spacing w:after="200" w:line="276" w:lineRule="auto"/>
      </w:pPr>
      <w:r>
        <w:t>🧠 Clinical Rationale: 1-2 g/h IV with hourly monitoring of reflexes, respirations, urine and patellar reflexes.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g/hour — plausible, but not the single most accurate fact asked</w:t>
      </w:r>
    </w:p>
    <w:p>
      <w:pPr>
        <w:spacing w:after="200" w:line="276" w:lineRule="auto"/>
      </w:pPr>
      <w:r>
        <w:t>B. 0.1 g/hour — plausible, but not the single most accurate fact asked</w:t>
      </w:r>
    </w:p>
    <w:p>
      <w:pPr>
        <w:spacing w:after="200" w:line="276" w:lineRule="auto"/>
      </w:pPr>
      <w:r>
        <w:t>D. No maintenance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magnesium toxicity is</w:t>
      </w:r>
    </w:p>
    <w:p>
      <w:pPr>
        <w:spacing w:after="200" w:line="276" w:lineRule="auto"/>
      </w:pPr>
      <w:r>
        <w:t>(a) Sodium bicarbonate</w:t>
      </w:r>
    </w:p>
    <w:p>
      <w:pPr>
        <w:spacing w:after="200" w:line="276" w:lineRule="auto"/>
      </w:pPr>
      <w:r>
        <w:t>(b) IV calcium gluconate (10%)</w:t>
      </w:r>
    </w:p>
    <w:p>
      <w:pPr>
        <w:spacing w:after="200" w:line="276" w:lineRule="auto"/>
      </w:pPr>
      <w:r>
        <w:t>(c) Naloxone</w:t>
      </w:r>
    </w:p>
    <w:p>
      <w:pPr>
        <w:spacing w:after="200" w:line="276" w:lineRule="auto"/>
      </w:pPr>
      <w:r>
        <w:t>(d) Atropine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calcium gluconate (10%)</w:t>
      </w:r>
    </w:p>
    <w:p>
      <w:pPr>
        <w:spacing w:after="200" w:line="276" w:lineRule="auto"/>
      </w:pPr>
      <w:r>
        <w:t>🧠 Clinical Rationale: Calcium gluconate 1 g IV reverses respiratory depression/cardiac arrest from Mg toxicity.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Sodium bicarbonate — not the correct drug/class for this indication</w:t>
      </w:r>
    </w:p>
    <w:p>
      <w:pPr>
        <w:spacing w:after="200" w:line="276" w:lineRule="auto"/>
      </w:pPr>
      <w:r>
        <w:t>C. Naloxone — not the correct drug/class for this indication</w:t>
      </w:r>
    </w:p>
    <w:p>
      <w:pPr>
        <w:spacing w:after="200" w:line="276" w:lineRule="auto"/>
      </w:pPr>
      <w:r>
        <w:t>D. Atropine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first-line IV antihypertensive for severe preeclampsia is</w:t>
      </w:r>
    </w:p>
    <w:p>
      <w:pPr>
        <w:spacing w:after="200" w:line="276" w:lineRule="auto"/>
      </w:pPr>
      <w:r>
        <w:t>(a) Labetalol (or hydralazine, nifedipine)</w:t>
      </w:r>
    </w:p>
    <w:p>
      <w:pPr>
        <w:spacing w:after="200" w:line="276" w:lineRule="auto"/>
      </w:pPr>
      <w:r>
        <w:t>(b) Propranolol</w:t>
      </w:r>
    </w:p>
    <w:p>
      <w:pPr>
        <w:spacing w:after="200" w:line="276" w:lineRule="auto"/>
      </w:pPr>
      <w:r>
        <w:t>(c) Atenolol</w:t>
      </w:r>
    </w:p>
    <w:p>
      <w:pPr>
        <w:spacing w:after="200" w:line="276" w:lineRule="auto"/>
      </w:pPr>
      <w:r>
        <w:t>(d) Digoxin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Labetalol (or hydralazine, nifedipine)</w:t>
      </w:r>
    </w:p>
    <w:p>
      <w:pPr>
        <w:spacing w:after="200" w:line="276" w:lineRule="auto"/>
      </w:pPr>
      <w:r>
        <w:t>🧠 Clinical Rationale: Labetalol, hydralazine and oral nifedipine control severe hypertension; avoid ACE inhibitors/ARBs.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Propranolol — not the correct drug/class for this indication</w:t>
      </w:r>
    </w:p>
    <w:p>
      <w:pPr>
        <w:spacing w:after="200" w:line="276" w:lineRule="auto"/>
      </w:pPr>
      <w:r>
        <w:t>C. Atenolol — not the correct drug/class for this indication</w:t>
      </w:r>
    </w:p>
    <w:p>
      <w:pPr>
        <w:spacing w:after="200" w:line="276" w:lineRule="auto"/>
      </w:pPr>
      <w:r>
        <w:t>D. Digoxin — not the correct drug/class for this indication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HELLP syndrome stands for</w:t>
      </w:r>
    </w:p>
    <w:p>
      <w:pPr>
        <w:spacing w:after="200" w:line="276" w:lineRule="auto"/>
      </w:pPr>
      <w:r>
        <w:t>(a) High blood pressure, Low urine</w:t>
      </w:r>
    </w:p>
    <w:p>
      <w:pPr>
        <w:spacing w:after="200" w:line="276" w:lineRule="auto"/>
      </w:pPr>
      <w:r>
        <w:t>(b) Headache, Eye pain</w:t>
      </w:r>
    </w:p>
    <w:p>
      <w:pPr>
        <w:spacing w:after="200" w:line="276" w:lineRule="auto"/>
      </w:pPr>
      <w:r>
        <w:t>(c) Heart failure signs</w:t>
      </w:r>
    </w:p>
    <w:p>
      <w:pPr>
        <w:spacing w:after="200" w:line="276" w:lineRule="auto"/>
      </w:pPr>
      <w:r>
        <w:t>(d) Haemolysis, Elevated Liver enzymes, Low Platelets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Haemolysis, Elevated Liver enzymes, Low Platelets</w:t>
      </w:r>
    </w:p>
    <w:p>
      <w:pPr>
        <w:spacing w:after="200" w:line="276" w:lineRule="auto"/>
      </w:pPr>
      <w:r>
        <w:t>🧠 Clinical Rationale: HELLP: haemolysis, elevated liver enzymes, low platelets — severe variant of preeclampsia.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blood pressure, Low urine — does not match the characteristic feature/management described in the stem</w:t>
      </w:r>
    </w:p>
    <w:p>
      <w:pPr>
        <w:spacing w:after="200" w:line="276" w:lineRule="auto"/>
      </w:pPr>
      <w:r>
        <w:t>B. Headache, Eye pain — does not match the characteristic feature/management described in the stem</w:t>
      </w:r>
    </w:p>
    <w:p>
      <w:pPr>
        <w:spacing w:after="200" w:line="276" w:lineRule="auto"/>
      </w:pPr>
      <w:r>
        <w:t>C. Heart failure signs — does not match the characteristic feature/management described in the stem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Definitive treatment for HELLP syndrome is</w:t>
      </w:r>
    </w:p>
    <w:p>
      <w:pPr>
        <w:spacing w:after="200" w:line="276" w:lineRule="auto"/>
      </w:pPr>
      <w:r>
        <w:t>(a) Wait for term</w:t>
      </w:r>
    </w:p>
    <w:p>
      <w:pPr>
        <w:spacing w:after="200" w:line="276" w:lineRule="auto"/>
      </w:pPr>
      <w:r>
        <w:t>(b) Antibiotics</w:t>
      </w:r>
    </w:p>
    <w:p>
      <w:pPr>
        <w:spacing w:after="200" w:line="276" w:lineRule="auto"/>
      </w:pPr>
      <w:r>
        <w:t>(c) Delivery (with BP and seizure control, platelet support)</w:t>
      </w:r>
    </w:p>
    <w:p>
      <w:pPr>
        <w:spacing w:after="200" w:line="276" w:lineRule="auto"/>
      </w:pPr>
      <w:r>
        <w:t>(d) Bed rest alone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Delivery (with BP and seizure control, platelet support)</w:t>
      </w:r>
    </w:p>
    <w:p>
      <w:pPr>
        <w:spacing w:after="200" w:line="276" w:lineRule="auto"/>
      </w:pPr>
      <w:r>
        <w:t>🧠 Clinical Rationale: Delivery is the cure; stabilise with MgSO4, antihypertensives and blood products.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 for term — does not match the characteristic feature/management described in the stem</w:t>
      </w:r>
    </w:p>
    <w:p>
      <w:pPr>
        <w:spacing w:after="200" w:line="276" w:lineRule="auto"/>
      </w:pPr>
      <w:r>
        <w:t>B. Antibiotics — drug step — may be needed later, but it does not correct the immediate life-threatening problem</w:t>
      </w:r>
    </w:p>
    <w:p>
      <w:pPr>
        <w:spacing w:after="200" w:line="276" w:lineRule="auto"/>
      </w:pPr>
      <w:r>
        <w:t>D. Bed rest alone — does not match the characteristic feature/management described in the stem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Ruptured ectopic pregnancy presents with</w:t>
      </w:r>
    </w:p>
    <w:p>
      <w:pPr>
        <w:spacing w:after="200" w:line="276" w:lineRule="auto"/>
      </w:pPr>
      <w:r>
        <w:t>(a) Painless bleeding</w:t>
      </w:r>
    </w:p>
    <w:p>
      <w:pPr>
        <w:spacing w:after="200" w:line="276" w:lineRule="auto"/>
      </w:pPr>
      <w:r>
        <w:t>(b) Amenorrhoea, abdominal pain, vaginal spotting and shock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Polyhydramnios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Amenorrhoea, abdominal pain, vaginal spotting and shock</w:t>
      </w:r>
    </w:p>
    <w:p>
      <w:pPr>
        <w:spacing w:after="200" w:line="276" w:lineRule="auto"/>
      </w:pPr>
      <w:r>
        <w:t>🧠 Clinical Rationale: Classic triad: amenorrhoea + pain + bleeding; collapse suggests rupture — emergency surgery.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Painless bleeding — does not match the characteristic feature/management described in the stem</w:t>
      </w:r>
    </w:p>
    <w:p>
      <w:pPr>
        <w:spacing w:after="200" w:line="276" w:lineRule="auto"/>
      </w:pPr>
      <w:r>
        <w:t>C. Weight gain — does not match the characteristic feature/management described in the stem</w:t>
      </w:r>
    </w:p>
    <w:p>
      <w:pPr>
        <w:spacing w:after="200" w:line="276" w:lineRule="auto"/>
      </w:pPr>
      <w:r>
        <w:t>D. Polyhydramnios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Ectopic pregnancy is diagnosed using</w:t>
      </w:r>
    </w:p>
    <w:p>
      <w:pPr>
        <w:spacing w:after="200" w:line="276" w:lineRule="auto"/>
      </w:pPr>
      <w:r>
        <w:t>(a) Blood sugar</w:t>
      </w:r>
    </w:p>
    <w:p>
      <w:pPr>
        <w:spacing w:after="200" w:line="276" w:lineRule="auto"/>
      </w:pPr>
      <w:r>
        <w:t>(b) X-ray</w:t>
      </w:r>
    </w:p>
    <w:p>
      <w:pPr>
        <w:spacing w:after="200" w:line="276" w:lineRule="auto"/>
      </w:pPr>
      <w:r>
        <w:t>(c) Only symptoms</w:t>
      </w:r>
    </w:p>
    <w:p>
      <w:pPr>
        <w:spacing w:after="200" w:line="276" w:lineRule="auto"/>
      </w:pPr>
      <w:r>
        <w:t>(d) Serial beta-hCG with transvaginal ultrasound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Serial beta-hCG with transvaginal ultrasound</w:t>
      </w:r>
    </w:p>
    <w:p>
      <w:pPr>
        <w:spacing w:after="200" w:line="276" w:lineRule="auto"/>
      </w:pPr>
      <w:r>
        <w:t>🧠 Clinical Rationale: Plateau/abnormal hCG rise + empty uterus on TVS points to ectopic.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sugar — does not match the characteristic feature/management described in the stem</w:t>
      </w:r>
    </w:p>
    <w:p>
      <w:pPr>
        <w:spacing w:after="200" w:line="276" w:lineRule="auto"/>
      </w:pPr>
      <w:r>
        <w:t>B. X-ray — diagnostic step — diagnosis comes after stabilization</w:t>
      </w:r>
    </w:p>
    <w:p>
      <w:pPr>
        <w:spacing w:after="200" w:line="276" w:lineRule="auto"/>
      </w:pPr>
      <w:r>
        <w:t>C. Only symptoms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hyperemesis gravidarum can cause</w:t>
      </w:r>
    </w:p>
    <w:p>
      <w:pPr>
        <w:spacing w:after="200" w:line="276" w:lineRule="auto"/>
      </w:pPr>
      <w:r>
        <w:t>(a) Polycythaemia</w:t>
      </w:r>
    </w:p>
    <w:p>
      <w:pPr>
        <w:spacing w:after="200" w:line="276" w:lineRule="auto"/>
      </w:pPr>
      <w:r>
        <w:t>(b) Dehydration, electrolyte imbalance and Wernicke's encephalopathy (thiamine)</w:t>
      </w:r>
    </w:p>
    <w:p>
      <w:pPr>
        <w:spacing w:after="200" w:line="276" w:lineRule="auto"/>
      </w:pPr>
      <w:r>
        <w:t>(c) Hypertension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Dehydration, electrolyte imbalance and Wernicke's encephalopathy (thiamine)</w:t>
      </w:r>
    </w:p>
    <w:p>
      <w:pPr>
        <w:spacing w:after="200" w:line="276" w:lineRule="auto"/>
      </w:pPr>
      <w:r>
        <w:t>🧠 Clinical Rationale: Treat with fluids, electrolytes, thiamine and antiemetics; monitor weight and ketones.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Polycythaemia — does not match the characteristic feature/management described in the stem</w:t>
      </w:r>
    </w:p>
    <w:p>
      <w:pPr>
        <w:spacing w:after="200" w:line="276" w:lineRule="auto"/>
      </w:pPr>
      <w:r>
        <w:t>C. Hypertension — does not match the characteristic feature/management described in the stem</w:t>
      </w:r>
    </w:p>
    <w:p>
      <w:pPr>
        <w:spacing w:after="200" w:line="276" w:lineRule="auto"/>
      </w:pPr>
      <w:r>
        <w:t>D. Constipation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major complication of twin pregnancy is</w:t>
      </w:r>
    </w:p>
    <w:p>
      <w:pPr>
        <w:spacing w:after="200" w:line="276" w:lineRule="auto"/>
      </w:pPr>
      <w:r>
        <w:t>(a) Preterm birth, preeclampsia and growth restriction</w:t>
      </w:r>
    </w:p>
    <w:p>
      <w:pPr>
        <w:spacing w:after="200" w:line="276" w:lineRule="auto"/>
      </w:pPr>
      <w:r>
        <w:t>(b) Postmaturity</w:t>
      </w:r>
    </w:p>
    <w:p>
      <w:pPr>
        <w:spacing w:after="200" w:line="276" w:lineRule="auto"/>
      </w:pPr>
      <w:r>
        <w:t>(c) Macrosomia only</w:t>
      </w:r>
    </w:p>
    <w:p>
      <w:pPr>
        <w:spacing w:after="200" w:line="276" w:lineRule="auto"/>
      </w:pPr>
      <w:r>
        <w:t>(d) No risks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Preterm birth, preeclampsia and growth restriction</w:t>
      </w:r>
    </w:p>
    <w:p>
      <w:pPr>
        <w:spacing w:after="200" w:line="276" w:lineRule="auto"/>
      </w:pPr>
      <w:r>
        <w:t>🧠 Clinical Rationale: Twins carry higher risks — close monitoring and planned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Postmaturity — does not match the characteristic feature/management described in the stem</w:t>
      </w:r>
    </w:p>
    <w:p>
      <w:pPr>
        <w:spacing w:after="200" w:line="276" w:lineRule="auto"/>
      </w:pPr>
      <w:r>
        <w:t>C. Macrosomia only — does not match the characteristic feature/management described in the stem</w:t>
      </w:r>
    </w:p>
    <w:p>
      <w:pPr>
        <w:spacing w:after="200" w:line="276" w:lineRule="auto"/>
      </w:pPr>
      <w:r>
        <w:t>D. No risks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