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key anatomical difference of the infant airway is</w:t>
      </w:r>
    </w:p>
    <w:p>
      <w:pPr>
        <w:spacing w:after="200" w:line="276" w:lineRule="auto"/>
      </w:pPr>
      <w:r>
        <w:t>(a) A smaller tongue</w:t>
      </w:r>
    </w:p>
    <w:p>
      <w:pPr>
        <w:spacing w:after="200" w:line="276" w:lineRule="auto"/>
      </w:pPr>
      <w:r>
        <w:t>(b) A wider trachea</w:t>
      </w:r>
    </w:p>
    <w:p>
      <w:pPr>
        <w:spacing w:after="200" w:line="276" w:lineRule="auto"/>
      </w:pPr>
      <w:r>
        <w:t>(c) A larger tongue, higher larynx and narrow cricoid ring</w:t>
      </w:r>
    </w:p>
    <w:p>
      <w:pPr>
        <w:spacing w:after="200" w:line="276" w:lineRule="auto"/>
      </w:pPr>
      <w:r>
        <w:t>(d) No differences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 larger tongue, higher larynx and narrow cricoid ring</w:t>
      </w:r>
    </w:p>
    <w:p>
      <w:pPr>
        <w:spacing w:after="200" w:line="276" w:lineRule="auto"/>
      </w:pPr>
      <w:r>
        <w:t>🧠 Clinical Rationale: Infants: large tongue, high/ anterior larynx, funnel-shaped cricoid — easy obstruction.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smaller tongue — a related concept, but it does not match the defining feature asked</w:t>
      </w:r>
    </w:p>
    <w:p>
      <w:pPr>
        <w:spacing w:after="200" w:line="276" w:lineRule="auto"/>
      </w:pPr>
      <w:r>
        <w:t>B. A wider trachea — a related concept, but it does not match the defining feature asked</w:t>
      </w:r>
    </w:p>
    <w:p>
      <w:pPr>
        <w:spacing w:after="200" w:line="276" w:lineRule="auto"/>
      </w:pPr>
      <w:r>
        <w:t>D. No differences — a related concept, but it does not match the defining feature asked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Bronchiolitis in infants is most commonly caused by</w:t>
      </w:r>
    </w:p>
    <w:p>
      <w:pPr>
        <w:spacing w:after="200" w:line="276" w:lineRule="auto"/>
      </w:pPr>
      <w:r>
        <w:t>(a) E. coli</w:t>
      </w:r>
    </w:p>
    <w:p>
      <w:pPr>
        <w:spacing w:after="200" w:line="276" w:lineRule="auto"/>
      </w:pPr>
      <w:r>
        <w:t>(b) Respiratory syncytial virus (RSV)</w:t>
      </w:r>
    </w:p>
    <w:p>
      <w:pPr>
        <w:spacing w:after="200" w:line="276" w:lineRule="auto"/>
      </w:pPr>
      <w:r>
        <w:t>(c) Malaria parasite</w:t>
      </w:r>
    </w:p>
    <w:p>
      <w:pPr>
        <w:spacing w:after="200" w:line="276" w:lineRule="auto"/>
      </w:pPr>
      <w:r>
        <w:t>(d) Candida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Respiratory syncytial virus (RSV)</w:t>
      </w:r>
    </w:p>
    <w:p>
      <w:pPr>
        <w:spacing w:after="200" w:line="276" w:lineRule="auto"/>
      </w:pPr>
      <w:r>
        <w:t>🧠 Clinical Rationale: RSV causes most bronchiolitis in infants under 2 years; supportive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E. coli — plausible, but not the single most accurate fact asked</w:t>
      </w:r>
    </w:p>
    <w:p>
      <w:pPr>
        <w:spacing w:after="200" w:line="276" w:lineRule="auto"/>
      </w:pPr>
      <w:r>
        <w:t>C. Malaria parasite — plausible, but not the single most accurate fact asked</w:t>
      </w:r>
    </w:p>
    <w:p>
      <w:pPr>
        <w:spacing w:after="200" w:line="276" w:lineRule="auto"/>
      </w:pPr>
      <w:r>
        <w:t>D. Candida — plausible, but not the single most accurate fact asked</w:t>
      </w:r>
    </w:p>
    <w:p>
      <w:pPr>
        <w:spacing w:after="200" w:line="276" w:lineRule="auto"/>
      </w:pPr>
      <w:r>
        <w:t>⚠️ Exam Trap: Bronchiolitis is viral (RSV) — antibiotics and bronchodilators are not routine; suction + oxygen + fluids are the mainstay.</w:t>
      </w:r>
    </w:p>
    <w:p>
      <w:pPr>
        <w:spacing w:after="200" w:line="276" w:lineRule="auto"/>
      </w:pPr>
      <w:r>
        <w:t>💎 PNC Pearl: Bronchiolitis (RSV): supportive care — humidified oxygen, nasal suction and positioning; antibiotics are NOT indicated.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in a bronchiolitic infant with SpO2 85% is</w:t>
      </w:r>
    </w:p>
    <w:p>
      <w:pPr>
        <w:spacing w:after="200" w:line="276" w:lineRule="auto"/>
      </w:pPr>
      <w:r>
        <w:t>(a) Oxygen and airway support with frequent assessment</w:t>
      </w:r>
    </w:p>
    <w:p>
      <w:pPr>
        <w:spacing w:after="200" w:line="276" w:lineRule="auto"/>
      </w:pPr>
      <w:r>
        <w:t>(b) Routine antibiotics</w:t>
      </w:r>
    </w:p>
    <w:p>
      <w:pPr>
        <w:spacing w:after="200" w:line="276" w:lineRule="auto"/>
      </w:pPr>
      <w:r>
        <w:t>(c) Chest X-ray only</w:t>
      </w:r>
    </w:p>
    <w:p>
      <w:pPr>
        <w:spacing w:after="200" w:line="276" w:lineRule="auto"/>
      </w:pPr>
      <w:r>
        <w:t>(d) Oral feeding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Oxygen and airway support with frequent assessment</w:t>
      </w:r>
    </w:p>
    <w:p>
      <w:pPr>
        <w:spacing w:after="200" w:line="276" w:lineRule="auto"/>
      </w:pPr>
      <w:r>
        <w:t>🧠 Clinical Rationale: Oxygen is first; suction, hydration and monitoring follow.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85% — key data point in the stem</w:t>
      </w:r>
    </w:p>
    <w:p>
      <w:pPr>
        <w:spacing w:after="200" w:line="276" w:lineRule="auto"/>
      </w:pPr>
      <w:r>
        <w:t>• Low SpO₂ — compromised oxygenation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Bronchiolitis - Priority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Oxygen and airway support with frequent assessment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Routine antibiotics — drug step — may be needed later, but it does not correct the immediate life-threatening problem</w:t>
      </w:r>
    </w:p>
    <w:p>
      <w:pPr>
        <w:spacing w:after="200" w:line="276" w:lineRule="auto"/>
      </w:pPr>
      <w:r>
        <w:t>C. Chest X-ray only — diagnostic step — diagnosis comes after stabilization</w:t>
      </w:r>
    </w:p>
    <w:p>
      <w:pPr>
        <w:spacing w:after="200" w:line="276" w:lineRule="auto"/>
      </w:pPr>
      <w:r>
        <w:t>D. Oral feeding — does not address the immediate life-threatening problem (ABC comes first)</w:t>
      </w:r>
    </w:p>
    <w:p>
      <w:pPr>
        <w:spacing w:after="200" w:line="276" w:lineRule="auto"/>
      </w:pPr>
      <w:r>
        <w:t>⚠️ Exam Trap: Bronchiolitis is viral (RSV) — antibiotics and bronchodilators are not routine; suction + oxygen + fluids are the mainstay.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Bronchiolitis (RSV): supportive care — humidified oxygen, nasal suction and positioning; antibiotics are NOT indicated.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Bronchiolitis</w:t>
      </w:r>
    </w:p>
    <w:p>
      <w:pPr>
        <w:spacing w:after="200" w:line="276" w:lineRule="auto"/>
      </w:pPr>
      <w:r>
        <w:t>→ Cause: RSV; peak in infants &lt; 12 months</w:t>
      </w:r>
    </w:p>
    <w:p>
      <w:pPr>
        <w:spacing w:after="200" w:line="276" w:lineRule="auto"/>
      </w:pPr>
      <w:r>
        <w:t>→ Clues: coryza → cough, wheeze, respiratory distress, poor feeding</w:t>
      </w:r>
    </w:p>
    <w:p>
      <w:pPr>
        <w:spacing w:after="200" w:line="276" w:lineRule="auto"/>
      </w:pPr>
      <w:r>
        <w:t>→ Care: nasal suction, humidified O2, fluids, head-up position, observe for apnoea</w:t>
      </w:r>
    </w:p>
    <w:p>
      <w:pPr>
        <w:spacing w:after="200" w:line="276" w:lineRule="auto"/>
      </w:pPr>
      <w:r>
        <w:t>→ Prevention: hand hygiene, avoid smoke, palivizumab for high-risk infants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croup and stridor at rest needs</w:t>
      </w:r>
    </w:p>
    <w:p>
      <w:pPr>
        <w:spacing w:after="200" w:line="276" w:lineRule="auto"/>
      </w:pPr>
      <w:r>
        <w:t>(a) Antibiotics only</w:t>
      </w:r>
    </w:p>
    <w:p>
      <w:pPr>
        <w:spacing w:after="200" w:line="276" w:lineRule="auto"/>
      </w:pPr>
      <w:r>
        <w:t>(b) Chest physiotherapy</w:t>
      </w:r>
    </w:p>
    <w:p>
      <w:pPr>
        <w:spacing w:after="200" w:line="276" w:lineRule="auto"/>
      </w:pPr>
      <w:r>
        <w:t>(c) Cold drinks</w:t>
      </w:r>
    </w:p>
    <w:p>
      <w:pPr>
        <w:spacing w:after="200" w:line="276" w:lineRule="auto"/>
      </w:pPr>
      <w:r>
        <w:t>(d) Oral dexamethasone and nebulised adrenaline (for moderate-severe)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Oral dexamethasone and nebulised adrenaline (for moderate-severe)</w:t>
      </w:r>
    </w:p>
    <w:p>
      <w:pPr>
        <w:spacing w:after="200" w:line="276" w:lineRule="auto"/>
      </w:pPr>
      <w:r>
        <w:t>🧠 Clinical Rationale: Steroids reduce airway oedema; adrenaline relieves severe stridor quickly.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Stridor — upper airway obstruction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only — drug step — may be needed later, but it does not correct the immediate life-threatening problem</w:t>
      </w:r>
    </w:p>
    <w:p>
      <w:pPr>
        <w:spacing w:after="200" w:line="276" w:lineRule="auto"/>
      </w:pPr>
      <w:r>
        <w:t>B. Chest physiotherapy — does not match the characteristic feature/management described in the stem</w:t>
      </w:r>
    </w:p>
    <w:p>
      <w:pPr>
        <w:spacing w:after="200" w:line="276" w:lineRule="auto"/>
      </w:pPr>
      <w:r>
        <w:t>C. Cold drinks — does not match the characteristic feature/management described in the stem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red flag for epiglottitis in a febrile child is</w:t>
      </w:r>
    </w:p>
    <w:p>
      <w:pPr>
        <w:spacing w:after="200" w:line="276" w:lineRule="auto"/>
      </w:pPr>
      <w:r>
        <w:t>(a) Mild cough</w:t>
      </w:r>
    </w:p>
    <w:p>
      <w:pPr>
        <w:spacing w:after="200" w:line="276" w:lineRule="auto"/>
      </w:pPr>
      <w:r>
        <w:t>(b) Runny nose</w:t>
      </w:r>
    </w:p>
    <w:p>
      <w:pPr>
        <w:spacing w:after="200" w:line="276" w:lineRule="auto"/>
      </w:pPr>
      <w:r>
        <w:t>(c) Drooling, tripod positioning and muffled voice (airway emergency)</w:t>
      </w:r>
    </w:p>
    <w:p>
      <w:pPr>
        <w:spacing w:after="200" w:line="276" w:lineRule="auto"/>
      </w:pPr>
      <w:r>
        <w:t>(d) Normal voice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Drooling, tripod positioning and muffled voice (airway emergency)</w:t>
      </w:r>
    </w:p>
    <w:p>
      <w:pPr>
        <w:spacing w:after="200" w:line="276" w:lineRule="auto"/>
      </w:pPr>
      <w:r>
        <w:t>🧠 Clinical Rationale: Do NOT examine the throat — epiglottitis can obstruct completely; prepare airway team.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cough — does not match the characteristic feature/management described in the stem</w:t>
      </w:r>
    </w:p>
    <w:p>
      <w:pPr>
        <w:spacing w:after="200" w:line="276" w:lineRule="auto"/>
      </w:pPr>
      <w:r>
        <w:t>B. Runny nose — does not match the characteristic feature/management described in the stem</w:t>
      </w:r>
    </w:p>
    <w:p>
      <w:pPr>
        <w:spacing w:after="200" w:line="276" w:lineRule="auto"/>
      </w:pPr>
      <w:r>
        <w:t>D. Normal voice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Sudden choking with unilateral wheeze and hyperinflation in a toddler suggests</w:t>
      </w:r>
    </w:p>
    <w:p>
      <w:pPr>
        <w:spacing w:after="200" w:line="276" w:lineRule="auto"/>
      </w:pPr>
      <w:r>
        <w:t>(a) Asthma exacerbation</w:t>
      </w:r>
    </w:p>
    <w:p>
      <w:pPr>
        <w:spacing w:after="200" w:line="276" w:lineRule="auto"/>
      </w:pPr>
      <w:r>
        <w:t>(b) Pneumonia</w:t>
      </w:r>
    </w:p>
    <w:p>
      <w:pPr>
        <w:spacing w:after="200" w:line="276" w:lineRule="auto"/>
      </w:pPr>
      <w:r>
        <w:t>(c) Congenital heart disease</w:t>
      </w:r>
    </w:p>
    <w:p>
      <w:pPr>
        <w:spacing w:after="200" w:line="276" w:lineRule="auto"/>
      </w:pPr>
      <w:r>
        <w:t>(d) Foreign body aspiration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Foreign body aspiration</w:t>
      </w:r>
    </w:p>
    <w:p>
      <w:pPr>
        <w:spacing w:after="200" w:line="276" w:lineRule="auto"/>
      </w:pPr>
      <w:r>
        <w:t>🧠 Clinical Rationale: A sudden choking episode + asymmetric air trapping = inhaled foreign body (bronchoscopy).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Wheezing — airway narrowing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Asthma exacerbation — does not match the characteristic feature/management described in the stem</w:t>
      </w:r>
    </w:p>
    <w:p>
      <w:pPr>
        <w:spacing w:after="200" w:line="276" w:lineRule="auto"/>
      </w:pPr>
      <w:r>
        <w:t>B. Pneumonia — does not match the characteristic feature/management described in the stem</w:t>
      </w:r>
    </w:p>
    <w:p>
      <w:pPr>
        <w:spacing w:after="200" w:line="276" w:lineRule="auto"/>
      </w:pPr>
      <w:r>
        <w:t>C. Congenital heart disease — does not match the characteristic feature/management described in the stem</w:t>
      </w:r>
    </w:p>
    <w:p>
      <w:pPr>
        <w:spacing w:after="200" w:line="276" w:lineRule="auto"/>
      </w:pPr>
      <w:r>
        <w:t>⚠️ Exam Trap: Infant choking differs from adult: 5 back blows + 5 chest thrusts — abdominal thrusts are NOT used in infants.</w:t>
      </w:r>
    </w:p>
    <w:p>
      <w:pPr>
        <w:spacing w:after="200" w:line="276" w:lineRule="auto"/>
      </w:pPr>
      <w:r>
        <w:t>💎 PNC Pearl: Choking adult: 5 back blows then 5 abdominal thrusts (Heimlich); infant: 5 back blows + 5 chest thrusts — never blind finger sweeps.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Foreign body aspiration</w:t>
      </w:r>
    </w:p>
    <w:p>
      <w:pPr>
        <w:spacing w:after="200" w:line="276" w:lineRule="auto"/>
      </w:pPr>
      <w:r>
        <w:t>→ Adult/child &gt; 1 yr: 5 back blows → 5 abdominal thrusts (Heimlich)</w:t>
      </w:r>
    </w:p>
    <w:p>
      <w:pPr>
        <w:spacing w:after="200" w:line="276" w:lineRule="auto"/>
      </w:pPr>
      <w:r>
        <w:t>→ Infant &lt; 1 yr: 5 back blows + 5 chest thrusts (no abdominal thrusts)</w:t>
      </w:r>
    </w:p>
    <w:p>
      <w:pPr>
        <w:spacing w:after="200" w:line="276" w:lineRule="auto"/>
      </w:pPr>
      <w:r>
        <w:t>→ If unconscious: start CPR, look in mouth only when visible</w:t>
      </w:r>
    </w:p>
    <w:p>
      <w:pPr>
        <w:spacing w:after="200" w:line="276" w:lineRule="auto"/>
      </w:pPr>
      <w:r>
        <w:t>→ Prevention: no small objects/nuts in toddlers, supervise meals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Signs of a severe asthma attack in a child include</w:t>
      </w:r>
    </w:p>
    <w:p>
      <w:pPr>
        <w:spacing w:after="200" w:line="276" w:lineRule="auto"/>
      </w:pPr>
      <w:r>
        <w:t>(a) Mild wheeze</w:t>
      </w:r>
    </w:p>
    <w:p>
      <w:pPr>
        <w:spacing w:after="200" w:line="276" w:lineRule="auto"/>
      </w:pPr>
      <w:r>
        <w:t>(b) Talking normally</w:t>
      </w:r>
    </w:p>
    <w:p>
      <w:pPr>
        <w:spacing w:after="200" w:line="276" w:lineRule="auto"/>
      </w:pPr>
      <w:r>
        <w:t>(c) Silent chest, cyanosis, inability to speak and drowsiness</w:t>
      </w:r>
    </w:p>
    <w:p>
      <w:pPr>
        <w:spacing w:after="200" w:line="276" w:lineRule="auto"/>
      </w:pPr>
      <w:r>
        <w:t>(d) Mild cough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Silent chest, cyanosis, inability to speak and drowsiness</w:t>
      </w:r>
    </w:p>
    <w:p>
      <w:pPr>
        <w:spacing w:after="200" w:line="276" w:lineRule="auto"/>
      </w:pPr>
      <w:r>
        <w:t>🧠 Clinical Rationale: Silent chest and drowsiness = impending respiratory failure — escalate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wheeze — does not match the characteristic feature/management described in the stem</w:t>
      </w:r>
    </w:p>
    <w:p>
      <w:pPr>
        <w:spacing w:after="200" w:line="276" w:lineRule="auto"/>
      </w:pPr>
      <w:r>
        <w:t>B. Talking normally — does not match the characteristic feature/management described in the stem</w:t>
      </w:r>
    </w:p>
    <w:p>
      <w:pPr>
        <w:spacing w:after="200" w:line="276" w:lineRule="auto"/>
      </w:pPr>
      <w:r>
        <w:t>D. Mild cough — does not match the characteristic feature/management described in the stem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mainstay controller for persistent childhood asthma is</w:t>
      </w:r>
    </w:p>
    <w:p>
      <w:pPr>
        <w:spacing w:after="200" w:line="276" w:lineRule="auto"/>
      </w:pPr>
      <w:r>
        <w:t>(a) Only reliever use</w:t>
      </w:r>
    </w:p>
    <w:p>
      <w:pPr>
        <w:spacing w:after="200" w:line="276" w:lineRule="auto"/>
      </w:pPr>
      <w:r>
        <w:t>(b) Daily inhaled corticosteroids</w:t>
      </w:r>
    </w:p>
    <w:p>
      <w:pPr>
        <w:spacing w:after="200" w:line="276" w:lineRule="auto"/>
      </w:pPr>
      <w:r>
        <w:t>(c) Oral steroids always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Daily inhaled corticosteroids</w:t>
      </w:r>
    </w:p>
    <w:p>
      <w:pPr>
        <w:spacing w:after="200" w:line="276" w:lineRule="auto"/>
      </w:pPr>
      <w:r>
        <w:t>🧠 Clinical Rationale: ICS are first-line controllers; relievers treat acute symptoms.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reliever use — would be appropriate in a different situation, not this one</w:t>
      </w:r>
    </w:p>
    <w:p>
      <w:pPr>
        <w:spacing w:after="200" w:line="276" w:lineRule="auto"/>
      </w:pPr>
      <w:r>
        <w:t>C. Oral steroids always — would be appropriate in a different situation, not this one</w:t>
      </w:r>
    </w:p>
    <w:p>
      <w:pPr>
        <w:spacing w:after="200" w:line="276" w:lineRule="auto"/>
      </w:pPr>
      <w:r>
        <w:t>D. Antibiotics — would be appropriate in a different situation, not this one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WHO danger signs indicating severe pneumonia in a child include</w:t>
      </w:r>
    </w:p>
    <w:p>
      <w:pPr>
        <w:spacing w:after="200" w:line="276" w:lineRule="auto"/>
      </w:pPr>
      <w:r>
        <w:t>(a) Chest indrawing, nasal flaring, grunting and cyanosis</w:t>
      </w:r>
    </w:p>
    <w:p>
      <w:pPr>
        <w:spacing w:after="200" w:line="276" w:lineRule="auto"/>
      </w:pPr>
      <w:r>
        <w:t>(b) Mild cough</w:t>
      </w:r>
    </w:p>
    <w:p>
      <w:pPr>
        <w:spacing w:after="200" w:line="276" w:lineRule="auto"/>
      </w:pPr>
      <w:r>
        <w:t>(c) Normal breathing</w:t>
      </w:r>
    </w:p>
    <w:p>
      <w:pPr>
        <w:spacing w:after="200" w:line="276" w:lineRule="auto"/>
      </w:pPr>
      <w:r>
        <w:t>(d) Fever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Chest indrawing, nasal flaring, grunting and cyanosis</w:t>
      </w:r>
    </w:p>
    <w:p>
      <w:pPr>
        <w:spacing w:after="200" w:line="276" w:lineRule="auto"/>
      </w:pPr>
      <w:r>
        <w:t>🧠 Clinical Rationale: Severe pneumonia: indrawing, stridor at rest, inability to feed — urgent oxygen/antibiotics.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cough — does not match the characteristic feature/management described in the stem</w:t>
      </w:r>
    </w:p>
    <w:p>
      <w:pPr>
        <w:spacing w:after="200" w:line="276" w:lineRule="auto"/>
      </w:pPr>
      <w:r>
        <w:t>C. Normal breathing — does not match the characteristic feature/management described in the stem</w:t>
      </w:r>
    </w:p>
    <w:p>
      <w:pPr>
        <w:spacing w:after="200" w:line="276" w:lineRule="auto"/>
      </w:pPr>
      <w:r>
        <w:t>D. Fever only — does not match the characteristic feature/management described in the stem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antibiotic for non-severe childhood pneumonia per WHO is</w:t>
      </w:r>
    </w:p>
    <w:p>
      <w:pPr>
        <w:spacing w:after="200" w:line="276" w:lineRule="auto"/>
      </w:pPr>
      <w:r>
        <w:t>(a) Vancomycin</w:t>
      </w:r>
    </w:p>
    <w:p>
      <w:pPr>
        <w:spacing w:after="200" w:line="276" w:lineRule="auto"/>
      </w:pPr>
      <w:r>
        <w:t>(b) Metronidazole</w:t>
      </w:r>
    </w:p>
    <w:p>
      <w:pPr>
        <w:spacing w:after="200" w:line="276" w:lineRule="auto"/>
      </w:pPr>
      <w:r>
        <w:t>(c) Acyclovir</w:t>
      </w:r>
    </w:p>
    <w:p>
      <w:pPr>
        <w:spacing w:after="200" w:line="276" w:lineRule="auto"/>
      </w:pPr>
      <w:r>
        <w:t>(d) Amoxicillin (oral)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Amoxicillin (oral)</w:t>
      </w:r>
    </w:p>
    <w:p>
      <w:pPr>
        <w:spacing w:after="200" w:line="276" w:lineRule="auto"/>
      </w:pPr>
      <w:r>
        <w:t>🧠 Clinical Rationale: Oral amoxicillin treats most community pneumonia; severe cases need hospital injectables.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Vancomycin — not the correct drug/class for this indication</w:t>
      </w:r>
    </w:p>
    <w:p>
      <w:pPr>
        <w:spacing w:after="200" w:line="276" w:lineRule="auto"/>
      </w:pPr>
      <w:r>
        <w:t>B. Metronidazole — not the correct drug/class for this indication</w:t>
      </w:r>
    </w:p>
    <w:p>
      <w:pPr>
        <w:spacing w:after="200" w:line="276" w:lineRule="auto"/>
      </w:pPr>
      <w:r>
        <w:t>C. Acyclovir — not the correct drug/class for this indication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Signs of neonatal respiratory distress include</w:t>
      </w:r>
    </w:p>
    <w:p>
      <w:pPr>
        <w:spacing w:after="200" w:line="276" w:lineRule="auto"/>
      </w:pPr>
      <w:r>
        <w:t>(a) Sleeping well</w:t>
      </w:r>
    </w:p>
    <w:p>
      <w:pPr>
        <w:spacing w:after="200" w:line="276" w:lineRule="auto"/>
      </w:pPr>
      <w:r>
        <w:t>(b) Pink colour</w:t>
      </w:r>
    </w:p>
    <w:p>
      <w:pPr>
        <w:spacing w:after="200" w:line="276" w:lineRule="auto"/>
      </w:pPr>
      <w:r>
        <w:t>(c) Tachypnoea, grunting, nasal flaring and intercostal retractions</w:t>
      </w:r>
    </w:p>
    <w:p>
      <w:pPr>
        <w:spacing w:after="200" w:line="276" w:lineRule="auto"/>
      </w:pPr>
      <w:r>
        <w:t>(d) Normal rate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Tachypnoea, grunting, nasal flaring and intercostal retractions</w:t>
      </w:r>
    </w:p>
    <w:p>
      <w:pPr>
        <w:spacing w:after="200" w:line="276" w:lineRule="auto"/>
      </w:pPr>
      <w:r>
        <w:t>🧠 Clinical Rationale: Early recognition guides CPAP/ventilation and prevents deterioration.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Sleeping well — does not match the characteristic feature/management described in the stem</w:t>
      </w:r>
    </w:p>
    <w:p>
      <w:pPr>
        <w:spacing w:after="200" w:line="276" w:lineRule="auto"/>
      </w:pPr>
      <w:r>
        <w:t>B. Pink colour — does not match the characteristic feature/management described in the stem</w:t>
      </w:r>
    </w:p>
    <w:p>
      <w:pPr>
        <w:spacing w:after="200" w:line="276" w:lineRule="auto"/>
      </w:pPr>
      <w:r>
        <w:t>D. Normal rate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Respiratory distress syndrome of prematurity is treated with</w:t>
      </w:r>
    </w:p>
    <w:p>
      <w:pPr>
        <w:spacing w:after="200" w:line="276" w:lineRule="auto"/>
      </w:pPr>
      <w:r>
        <w:t>(a) Only oxygen</w:t>
      </w:r>
    </w:p>
    <w:p>
      <w:pPr>
        <w:spacing w:after="200" w:line="276" w:lineRule="auto"/>
      </w:pPr>
      <w:r>
        <w:t>(b) Antibiotics alone</w:t>
      </w:r>
    </w:p>
    <w:p>
      <w:pPr>
        <w:spacing w:after="200" w:line="276" w:lineRule="auto"/>
      </w:pPr>
      <w:r>
        <w:t>(c) Steroids only</w:t>
      </w:r>
    </w:p>
    <w:p>
      <w:pPr>
        <w:spacing w:after="200" w:line="276" w:lineRule="auto"/>
      </w:pPr>
      <w:r>
        <w:t>(d) Exogenous surfactant via the endotracheal tube and CPAP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Exogenous surfactant via the endotracheal tube and CPAP</w:t>
      </w:r>
    </w:p>
    <w:p>
      <w:pPr>
        <w:spacing w:after="200" w:line="276" w:lineRule="auto"/>
      </w:pPr>
      <w:r>
        <w:t>🧠 Clinical Rationale: Surfactant replacement + non-invasive support improves survival in RDS.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oxygen — does not match the characteristic feature/management described in the stem</w:t>
      </w:r>
    </w:p>
    <w:p>
      <w:pPr>
        <w:spacing w:after="200" w:line="276" w:lineRule="auto"/>
      </w:pPr>
      <w:r>
        <w:t>B. Antibiotics alone — drug step — may be needed later, but it does not correct the immediate life-threatening problem</w:t>
      </w:r>
    </w:p>
    <w:p>
      <w:pPr>
        <w:spacing w:after="200" w:line="276" w:lineRule="auto"/>
      </w:pPr>
      <w:r>
        <w:t>C. Steroids only — does not match the characteristic feature/management described in the stem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apnoeic premature infant is initially stimulated by</w:t>
      </w:r>
    </w:p>
    <w:p>
      <w:pPr>
        <w:spacing w:after="200" w:line="276" w:lineRule="auto"/>
      </w:pPr>
      <w:r>
        <w:t>(a) Gentle tactile stimulation and repositioning, then assess for escalation</w:t>
      </w:r>
    </w:p>
    <w:p>
      <w:pPr>
        <w:spacing w:after="200" w:line="276" w:lineRule="auto"/>
      </w:pPr>
      <w:r>
        <w:t>(b) Immediate intubation</w:t>
      </w:r>
    </w:p>
    <w:p>
      <w:pPr>
        <w:spacing w:after="200" w:line="276" w:lineRule="auto"/>
      </w:pPr>
      <w:r>
        <w:t>(c) Cold water</w:t>
      </w:r>
    </w:p>
    <w:p>
      <w:pPr>
        <w:spacing w:after="200" w:line="276" w:lineRule="auto"/>
      </w:pPr>
      <w:r>
        <w:t>(d) Shaking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Gentle tactile stimulation and repositioning, then assess for escalation</w:t>
      </w:r>
    </w:p>
    <w:p>
      <w:pPr>
        <w:spacing w:after="200" w:line="276" w:lineRule="auto"/>
      </w:pPr>
      <w:r>
        <w:t>🧠 Clinical Rationale: Stimulation + monitoring; caffeine for recurrent apnoea; escalate to ventilation if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intubation — does not match the characteristic feature/management described in the stem</w:t>
      </w:r>
    </w:p>
    <w:p>
      <w:pPr>
        <w:spacing w:after="200" w:line="276" w:lineRule="auto"/>
      </w:pPr>
      <w:r>
        <w:t>C. Cold water — does not match the characteristic feature/management described in the stem</w:t>
      </w:r>
    </w:p>
    <w:p>
      <w:pPr>
        <w:spacing w:after="200" w:line="276" w:lineRule="auto"/>
      </w:pPr>
      <w:r>
        <w:t>D. Shaking — does not match the characteristic feature/management described in the stem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Meconium aspiration syndrome can cause</w:t>
      </w:r>
    </w:p>
    <w:p>
      <w:pPr>
        <w:spacing w:after="200" w:line="276" w:lineRule="auto"/>
      </w:pPr>
      <w:r>
        <w:t>(a) Only a rash</w:t>
      </w:r>
    </w:p>
    <w:p>
      <w:pPr>
        <w:spacing w:after="200" w:line="276" w:lineRule="auto"/>
      </w:pPr>
      <w:r>
        <w:t>(b) Airway obstruction, pneumonitis and persistent pulmonary hypertension</w:t>
      </w:r>
    </w:p>
    <w:p>
      <w:pPr>
        <w:spacing w:after="200" w:line="276" w:lineRule="auto"/>
      </w:pPr>
      <w:r>
        <w:t>(c) Hypoglycaemia</w:t>
      </w:r>
    </w:p>
    <w:p>
      <w:pPr>
        <w:spacing w:after="200" w:line="276" w:lineRule="auto"/>
      </w:pPr>
      <w:r>
        <w:t>(d) Jaundice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Airway obstruction, pneumonitis and persistent pulmonary hypertension</w:t>
      </w:r>
    </w:p>
    <w:p>
      <w:pPr>
        <w:spacing w:after="200" w:line="276" w:lineRule="auto"/>
      </w:pPr>
      <w:r>
        <w:t>🧠 Clinical Rationale: MAS: particulate meconium obstructs airways and inflames the lung; supportive respiratory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 rash — does not match the characteristic feature/management described in the stem</w:t>
      </w:r>
    </w:p>
    <w:p>
      <w:pPr>
        <w:spacing w:after="200" w:line="276" w:lineRule="auto"/>
      </w:pPr>
      <w:r>
        <w:t>C. Hypoglycaemia — does not match the characteristic feature/management described in the stem</w:t>
      </w:r>
    </w:p>
    <w:p>
      <w:pPr>
        <w:spacing w:after="200" w:line="276" w:lineRule="auto"/>
      </w:pPr>
      <w:r>
        <w:t>D. Jaundice only — does not match the characteristic feature/management described in the stem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Central cyanosis in an infant indicates</w:t>
      </w:r>
    </w:p>
    <w:p>
      <w:pPr>
        <w:spacing w:after="200" w:line="276" w:lineRule="auto"/>
      </w:pPr>
      <w:r>
        <w:t>(a) Cold hands only</w:t>
      </w:r>
    </w:p>
    <w:p>
      <w:pPr>
        <w:spacing w:after="200" w:line="276" w:lineRule="auto"/>
      </w:pPr>
      <w:r>
        <w:t>(b) Normal physiology</w:t>
      </w:r>
    </w:p>
    <w:p>
      <w:pPr>
        <w:spacing w:after="200" w:line="276" w:lineRule="auto"/>
      </w:pPr>
      <w:r>
        <w:t>(c) Anaemia</w:t>
      </w:r>
    </w:p>
    <w:p>
      <w:pPr>
        <w:spacing w:after="200" w:line="276" w:lineRule="auto"/>
      </w:pPr>
      <w:r>
        <w:t>(d) Reduced arterial oxygen saturation (cardiac or respiratory cause)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Reduced arterial oxygen saturation (cardiac or respiratory cause)</w:t>
      </w:r>
    </w:p>
    <w:p>
      <w:pPr>
        <w:spacing w:after="200" w:line="276" w:lineRule="auto"/>
      </w:pPr>
      <w:r>
        <w:t>🧠 Clinical Rationale: Central cyanosis (lips/tongue) reflects hypoxaemia — assess oxygenation urgently.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Cyanosis — inadequate oxygenation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Cold hands only — does not match the characteristic feature/management described in the stem</w:t>
      </w:r>
    </w:p>
    <w:p>
      <w:pPr>
        <w:spacing w:after="200" w:line="276" w:lineRule="auto"/>
      </w:pPr>
      <w:r>
        <w:t>B. Normal physiology — does not match the characteristic feature/management described in the stem</w:t>
      </w:r>
    </w:p>
    <w:p>
      <w:pPr>
        <w:spacing w:after="200" w:line="276" w:lineRule="auto"/>
      </w:pPr>
      <w:r>
        <w:t>C. Anaemia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child with respiratory distress, the oxygen saturation target is</w:t>
      </w:r>
    </w:p>
    <w:p>
      <w:pPr>
        <w:spacing w:after="200" w:line="276" w:lineRule="auto"/>
      </w:pPr>
      <w:r>
        <w:t>(a) 94-98% (lower, e.g., 88-92%, in some chronic conditions per guidance)</w:t>
      </w:r>
    </w:p>
    <w:p>
      <w:pPr>
        <w:spacing w:after="200" w:line="276" w:lineRule="auto"/>
      </w:pPr>
      <w:r>
        <w:t>(b) 100% always</w:t>
      </w:r>
    </w:p>
    <w:p>
      <w:pPr>
        <w:spacing w:after="200" w:line="276" w:lineRule="auto"/>
      </w:pPr>
      <w:r>
        <w:t>(c) 80-85%</w:t>
      </w:r>
    </w:p>
    <w:p>
      <w:pPr>
        <w:spacing w:after="200" w:line="276" w:lineRule="auto"/>
      </w:pPr>
      <w:r>
        <w:t>(d) No target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94-98% (lower, e.g., 88-92%, in some chronic conditions per guidance)</w:t>
      </w:r>
    </w:p>
    <w:p>
      <w:pPr>
        <w:spacing w:after="200" w:line="276" w:lineRule="auto"/>
      </w:pPr>
      <w:r>
        <w:t>🧠 Clinical Rationale: Titrate oxygen to normal SpO2; avoid hyperoxia in at-risk newborns.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100% always — does not match the characteristic feature/management described in the stem</w:t>
      </w:r>
    </w:p>
    <w:p>
      <w:pPr>
        <w:spacing w:after="200" w:line="276" w:lineRule="auto"/>
      </w:pPr>
      <w:r>
        <w:t>C. 80-85% — does not match the characteristic feature/management described in the stem</w:t>
      </w:r>
    </w:p>
    <w:p>
      <w:pPr>
        <w:spacing w:after="200" w:line="276" w:lineRule="auto"/>
      </w:pPr>
      <w:r>
        <w:t>D. No target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barking cough and stridor who is not drooling most likely has</w:t>
      </w:r>
    </w:p>
    <w:p>
      <w:pPr>
        <w:spacing w:after="200" w:line="276" w:lineRule="auto"/>
      </w:pPr>
      <w:r>
        <w:t>(a) Epiglottitis</w:t>
      </w:r>
    </w:p>
    <w:p>
      <w:pPr>
        <w:spacing w:after="200" w:line="276" w:lineRule="auto"/>
      </w:pPr>
      <w:r>
        <w:t>(b) Croup (viral laryngotracheitis)</w:t>
      </w:r>
    </w:p>
    <w:p>
      <w:pPr>
        <w:spacing w:after="200" w:line="276" w:lineRule="auto"/>
      </w:pPr>
      <w:r>
        <w:t>(c) Retropharyngeal abscess</w:t>
      </w:r>
    </w:p>
    <w:p>
      <w:pPr>
        <w:spacing w:after="200" w:line="276" w:lineRule="auto"/>
      </w:pPr>
      <w:r>
        <w:t>(d) Asthma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Croup (viral laryngotracheitis)</w:t>
      </w:r>
    </w:p>
    <w:p>
      <w:pPr>
        <w:spacing w:after="200" w:line="276" w:lineRule="auto"/>
      </w:pPr>
      <w:r>
        <w:t>🧠 Clinical Rationale: Croup: barking cough, hoarseness, often night onset, self-limited; epiglottitis: drooling, toxic, no cough.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Stridor — upper airway obstruction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Epiglottitis — does not match the characteristic feature/management described in the stem</w:t>
      </w:r>
    </w:p>
    <w:p>
      <w:pPr>
        <w:spacing w:after="200" w:line="276" w:lineRule="auto"/>
      </w:pPr>
      <w:r>
        <w:t>C. Retropharyngeal abscess — does not match the characteristic feature/management described in the stem</w:t>
      </w:r>
    </w:p>
    <w:p>
      <w:pPr>
        <w:spacing w:after="200" w:line="276" w:lineRule="auto"/>
      </w:pPr>
      <w:r>
        <w:t>D. Asthma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toddler with acute wheeze is best given bronchodilator by</w:t>
      </w:r>
    </w:p>
    <w:p>
      <w:pPr>
        <w:spacing w:after="200" w:line="276" w:lineRule="auto"/>
      </w:pPr>
      <w:r>
        <w:t>(a) Oral syrup</w:t>
      </w:r>
    </w:p>
    <w:p>
      <w:pPr>
        <w:spacing w:after="200" w:line="276" w:lineRule="auto"/>
      </w:pPr>
      <w:r>
        <w:t>(b) Nebuliser or MDI with spacer and mask</w:t>
      </w:r>
    </w:p>
    <w:p>
      <w:pPr>
        <w:spacing w:after="200" w:line="276" w:lineRule="auto"/>
      </w:pPr>
      <w:r>
        <w:t>(c) Injection</w:t>
      </w:r>
    </w:p>
    <w:p>
      <w:pPr>
        <w:spacing w:after="200" w:line="276" w:lineRule="auto"/>
      </w:pPr>
      <w:r>
        <w:t>(d) Naked inhaler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Nebuliser or MDI with spacer and mask</w:t>
      </w:r>
    </w:p>
    <w:p>
      <w:pPr>
        <w:spacing w:after="200" w:line="276" w:lineRule="auto"/>
      </w:pPr>
      <w:r>
        <w:t>🧠 Clinical Rationale: Nebulised salbutamol (or spacer+mask) delivers drug effectively to a non-cooperative child.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syrup — would be appropriate in a different situation, not this one</w:t>
      </w:r>
    </w:p>
    <w:p>
      <w:pPr>
        <w:spacing w:after="200" w:line="276" w:lineRule="auto"/>
      </w:pPr>
      <w:r>
        <w:t>C. Injection — would be appropriate in a different situation, not this one</w:t>
      </w:r>
    </w:p>
    <w:p>
      <w:pPr>
        <w:spacing w:after="200" w:line="276" w:lineRule="auto"/>
      </w:pPr>
      <w:r>
        <w:t>D. Naked inhaler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earliest sign of shock in a child is</w:t>
      </w:r>
    </w:p>
    <w:p>
      <w:pPr>
        <w:spacing w:after="200" w:line="276" w:lineRule="auto"/>
      </w:pPr>
      <w:r>
        <w:t>(a) Tachycardia</w:t>
      </w:r>
    </w:p>
    <w:p>
      <w:pPr>
        <w:spacing w:after="200" w:line="276" w:lineRule="auto"/>
      </w:pPr>
      <w:r>
        <w:t>(b) Hypotension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Fever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Tachycardia</w:t>
      </w:r>
    </w:p>
    <w:p>
      <w:pPr>
        <w:spacing w:after="200" w:line="276" w:lineRule="auto"/>
      </w:pPr>
      <w:r>
        <w:t>🧠 Clinical Rationale: Tachycardia and poor perfusion appear before BP falls — hypotension is late.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Hypotension — does not match the characteristic feature/management described in the stem</w:t>
      </w:r>
    </w:p>
    <w:p>
      <w:pPr>
        <w:spacing w:after="200" w:line="276" w:lineRule="auto"/>
      </w:pPr>
      <w:r>
        <w:t>C. Bradycardia — does not match the characteristic feature/management described in the stem</w:t>
      </w:r>
    </w:p>
    <w:p>
      <w:pPr>
        <w:spacing w:after="200" w:line="276" w:lineRule="auto"/>
      </w:pPr>
      <w:r>
        <w:t>D. Fever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Sepsis in children is defined as</w:t>
      </w:r>
    </w:p>
    <w:p>
      <w:pPr>
        <w:spacing w:after="200" w:line="276" w:lineRule="auto"/>
      </w:pPr>
      <w:r>
        <w:t>(a) Fever alone</w:t>
      </w:r>
    </w:p>
    <w:p>
      <w:pPr>
        <w:spacing w:after="200" w:line="276" w:lineRule="auto"/>
      </w:pPr>
      <w:r>
        <w:t>(b) Positive culture alone</w:t>
      </w:r>
    </w:p>
    <w:p>
      <w:pPr>
        <w:spacing w:after="200" w:line="276" w:lineRule="auto"/>
      </w:pPr>
      <w:r>
        <w:t>(c) Suspected infection with organ dysfunction (increased PELOD/SOFA)</w:t>
      </w:r>
    </w:p>
    <w:p>
      <w:pPr>
        <w:spacing w:after="200" w:line="276" w:lineRule="auto"/>
      </w:pPr>
      <w:r>
        <w:t>(d) High WBC always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Suspected infection with organ dysfunction (increased PELOD/SOFA)</w:t>
      </w:r>
    </w:p>
    <w:p>
      <w:pPr>
        <w:spacing w:after="200" w:line="276" w:lineRule="auto"/>
      </w:pPr>
      <w:r>
        <w:t>🧠 Clinical Rationale: Infection + organ dysfunction defines paediatric sepsis; septic shock adds cardiovascular dysfunction.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 alone — a related concept, but it does not match the defining feature asked</w:t>
      </w:r>
    </w:p>
    <w:p>
      <w:pPr>
        <w:spacing w:after="200" w:line="276" w:lineRule="auto"/>
      </w:pPr>
      <w:r>
        <w:t>B. Positive culture alone — a related concept, but it does not match the defining feature asked</w:t>
      </w:r>
    </w:p>
    <w:p>
      <w:pPr>
        <w:spacing w:after="200" w:line="276" w:lineRule="auto"/>
      </w:pPr>
      <w:r>
        <w:t>D. High WBC always — a related concept, but it does not match the defining feature asked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