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initial fluid bolus for paediatric septic shock is</w:t>
      </w:r>
    </w:p>
    <w:p>
      <w:pPr>
        <w:spacing w:after="200" w:line="276" w:lineRule="auto"/>
      </w:pPr>
      <w:r>
        <w:t>(a) 500 mL fixed</w:t>
      </w:r>
    </w:p>
    <w:p>
      <w:pPr>
        <w:spacing w:after="200" w:line="276" w:lineRule="auto"/>
      </w:pPr>
      <w:r>
        <w:t>(b) 20 mL/kg isotonic crystalloid over 5-20 minutes</w:t>
      </w:r>
    </w:p>
    <w:p>
      <w:pPr>
        <w:spacing w:after="200" w:line="276" w:lineRule="auto"/>
      </w:pPr>
      <w:r>
        <w:t>(c) 5 mL/kg</w:t>
      </w:r>
    </w:p>
    <w:p>
      <w:pPr>
        <w:spacing w:after="200" w:line="276" w:lineRule="auto"/>
      </w:pPr>
      <w:r>
        <w:t>(d) No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20 mL/kg isotonic crystalloid over 5-20 minutes</w:t>
      </w:r>
    </w:p>
    <w:p>
      <w:pPr>
        <w:spacing w:after="200" w:line="276" w:lineRule="auto"/>
      </w:pPr>
      <w:r>
        <w:t>🧠 Clinical Rationale: Repeat 20 mL/kg boluses with reassessment; vasoactive drugs if shock persists.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 mL fixed — does not match the characteristic feature/management described in the stem</w:t>
      </w:r>
    </w:p>
    <w:p>
      <w:pPr>
        <w:spacing w:after="200" w:line="276" w:lineRule="auto"/>
      </w:pPr>
      <w:r>
        <w:t>C. 5 mL/kg — does not match the characteristic feature/management described in the stem</w:t>
      </w:r>
    </w:p>
    <w:p>
      <w:pPr>
        <w:spacing w:after="200" w:line="276" w:lineRule="auto"/>
      </w:pPr>
      <w:r>
        <w:t>D. No fluids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fluid-refractory shock persists in a child, the first-line vasoactive agent is</w:t>
      </w:r>
    </w:p>
    <w:p>
      <w:pPr>
        <w:spacing w:after="200" w:line="276" w:lineRule="auto"/>
      </w:pPr>
      <w:r>
        <w:t>(a) Digoxin</w:t>
      </w:r>
    </w:p>
    <w:p>
      <w:pPr>
        <w:spacing w:after="200" w:line="276" w:lineRule="auto"/>
      </w:pPr>
      <w:r>
        <w:t>(b) Furosemide</w:t>
      </w:r>
    </w:p>
    <w:p>
      <w:pPr>
        <w:spacing w:after="200" w:line="276" w:lineRule="auto"/>
      </w:pPr>
      <w:r>
        <w:t>(c) Epinephrine (or norepinephrine for cold vs warm shock)</w:t>
      </w:r>
    </w:p>
    <w:p>
      <w:pPr>
        <w:spacing w:after="200" w:line="276" w:lineRule="auto"/>
      </w:pPr>
      <w:r>
        <w:t>(d) Dopamine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Epinephrine (or norepinephrine for cold vs warm shock)</w:t>
      </w:r>
    </w:p>
    <w:p>
      <w:pPr>
        <w:spacing w:after="200" w:line="276" w:lineRule="auto"/>
      </w:pPr>
      <w:r>
        <w:t>🧠 Clinical Rationale: Epinephrine for cold shock; norepinephrine for warm shock; titrate to 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Digoxin — not the correct drug/class for this indication</w:t>
      </w:r>
    </w:p>
    <w:p>
      <w:pPr>
        <w:spacing w:after="200" w:line="276" w:lineRule="auto"/>
      </w:pPr>
      <w:r>
        <w:t>B. Furosemide — not the correct drug/class for this indication</w:t>
      </w:r>
    </w:p>
    <w:p>
      <w:pPr>
        <w:spacing w:after="200" w:line="276" w:lineRule="auto"/>
      </w:pPr>
      <w:r>
        <w:t>D. Dopamine only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WHO, 'some dehydration' in a child is identified by</w:t>
      </w:r>
    </w:p>
    <w:p>
      <w:pPr>
        <w:spacing w:after="200" w:line="276" w:lineRule="auto"/>
      </w:pPr>
      <w:r>
        <w:t>(a) No signs</w:t>
      </w:r>
    </w:p>
    <w:p>
      <w:pPr>
        <w:spacing w:after="200" w:line="276" w:lineRule="auto"/>
      </w:pPr>
      <w:r>
        <w:t>(b) Two or more signs (restlessness, sunken eyes, thirsty, skin pinch slow)</w:t>
      </w:r>
    </w:p>
    <w:p>
      <w:pPr>
        <w:spacing w:after="200" w:line="276" w:lineRule="auto"/>
      </w:pPr>
      <w:r>
        <w:t>(c) Only thirst</w:t>
      </w:r>
    </w:p>
    <w:p>
      <w:pPr>
        <w:spacing w:after="200" w:line="276" w:lineRule="auto"/>
      </w:pPr>
      <w:r>
        <w:t>(d) Normal skin turgor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Two or more signs (restlessness, sunken eyes, thirsty, skin pinch slow)</w:t>
      </w:r>
    </w:p>
    <w:p>
      <w:pPr>
        <w:spacing w:after="200" w:line="276" w:lineRule="auto"/>
      </w:pPr>
      <w:r>
        <w:t>🧠 Clinical Rationale: Plan A/B/C: no dehydration, some, severe — each has a rehydration plan.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signs — a related concept, but it does not match the defining feature asked</w:t>
      </w:r>
    </w:p>
    <w:p>
      <w:pPr>
        <w:spacing w:after="200" w:line="276" w:lineRule="auto"/>
      </w:pPr>
      <w:r>
        <w:t>C. Only thirst — a related concept, but it does not match the defining feature asked</w:t>
      </w:r>
    </w:p>
    <w:p>
      <w:pPr>
        <w:spacing w:after="200" w:line="276" w:lineRule="auto"/>
      </w:pPr>
      <w:r>
        <w:t>D. Normal skin turgor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severe dehydration, the WHO plan C gives IV fluid of</w:t>
      </w:r>
    </w:p>
    <w:p>
      <w:pPr>
        <w:spacing w:after="200" w:line="276" w:lineRule="auto"/>
      </w:pPr>
      <w:r>
        <w:t>(a) 100 mL/kg (over time, per age) with reassessment</w:t>
      </w:r>
    </w:p>
    <w:p>
      <w:pPr>
        <w:spacing w:after="200" w:line="276" w:lineRule="auto"/>
      </w:pPr>
      <w:r>
        <w:t>(b) 20 mL/kg</w:t>
      </w:r>
    </w:p>
    <w:p>
      <w:pPr>
        <w:spacing w:after="200" w:line="276" w:lineRule="auto"/>
      </w:pPr>
      <w:r>
        <w:t>(c) 500 mL fixed</w:t>
      </w:r>
    </w:p>
    <w:p>
      <w:pPr>
        <w:spacing w:after="200" w:line="276" w:lineRule="auto"/>
      </w:pPr>
      <w:r>
        <w:t>(d) No fluid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100 mL/kg (over time, per age) with reassessment</w:t>
      </w:r>
    </w:p>
    <w:p>
      <w:pPr>
        <w:spacing w:after="200" w:line="276" w:lineRule="auto"/>
      </w:pPr>
      <w:r>
        <w:t>🧠 Clinical Rationale: Plan C: 30 mL/kg in 1 h (&lt;1 y) or 30 min (≥1 y), then 70 mL/kg over 2.5-5 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 mL/kg — would result from an error in formula or unit conversion</w:t>
      </w:r>
    </w:p>
    <w:p>
      <w:pPr>
        <w:spacing w:after="200" w:line="276" w:lineRule="auto"/>
      </w:pPr>
      <w:r>
        <w:t>C. 500 mL fixed — would result from an error in formula or unit conversion</w:t>
      </w:r>
    </w:p>
    <w:p>
      <w:pPr>
        <w:spacing w:after="200" w:line="276" w:lineRule="auto"/>
      </w:pPr>
      <w:r>
        <w:t>D. No fluid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Zinc is given with ORS in childhood diarrhoea because it</w:t>
      </w:r>
    </w:p>
    <w:p>
      <w:pPr>
        <w:spacing w:after="200" w:line="276" w:lineRule="auto"/>
      </w:pPr>
      <w:r>
        <w:t>(a) Stops diarrhoea instantly</w:t>
      </w:r>
    </w:p>
    <w:p>
      <w:pPr>
        <w:spacing w:after="200" w:line="276" w:lineRule="auto"/>
      </w:pPr>
      <w:r>
        <w:t>(b) Replaces antibiotics</w:t>
      </w:r>
    </w:p>
    <w:p>
      <w:pPr>
        <w:spacing w:after="200" w:line="276" w:lineRule="auto"/>
      </w:pPr>
      <w:r>
        <w:t>(c) Prevents vomiting</w:t>
      </w:r>
    </w:p>
    <w:p>
      <w:pPr>
        <w:spacing w:after="200" w:line="276" w:lineRule="auto"/>
      </w:pPr>
      <w:r>
        <w:t>(d) Reduces duration and severity of episodes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Reduces duration and severity of episodes</w:t>
      </w:r>
    </w:p>
    <w:p>
      <w:pPr>
        <w:spacing w:after="200" w:line="276" w:lineRule="auto"/>
      </w:pPr>
      <w:r>
        <w:t>🧠 Clinical Rationale: Zinc (10-20 mg/day for 10-14 days) shortens episodes and prevents recurrence.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Stops diarrhoea instantly — would be appropriate in a different situation, not this one</w:t>
      </w:r>
    </w:p>
    <w:p>
      <w:pPr>
        <w:spacing w:after="200" w:line="276" w:lineRule="auto"/>
      </w:pPr>
      <w:r>
        <w:t>B. Replaces antibiotics — would be appropriate in a different situation, not this one</w:t>
      </w:r>
    </w:p>
    <w:p>
      <w:pPr>
        <w:spacing w:after="200" w:line="276" w:lineRule="auto"/>
      </w:pPr>
      <w:r>
        <w:t>C. Prevents vomiting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child with profuse rice-water stools, the priority is</w:t>
      </w:r>
    </w:p>
    <w:p>
      <w:pPr>
        <w:spacing w:after="200" w:line="276" w:lineRule="auto"/>
      </w:pPr>
      <w:r>
        <w:t>(a) Antibiotics first</w:t>
      </w:r>
    </w:p>
    <w:p>
      <w:pPr>
        <w:spacing w:after="200" w:line="276" w:lineRule="auto"/>
      </w:pPr>
      <w:r>
        <w:t>(b) Antiemetics</w:t>
      </w:r>
    </w:p>
    <w:p>
      <w:pPr>
        <w:spacing w:after="200" w:line="276" w:lineRule="auto"/>
      </w:pPr>
      <w:r>
        <w:t>(c) Rapid rehydration (ORS or IV) to replace losses</w:t>
      </w:r>
    </w:p>
    <w:p>
      <w:pPr>
        <w:spacing w:after="200" w:line="276" w:lineRule="auto"/>
      </w:pPr>
      <w:r>
        <w:t>(d) Starving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Rapid rehydration (ORS or IV) to replace losses</w:t>
      </w:r>
    </w:p>
    <w:p>
      <w:pPr>
        <w:spacing w:after="200" w:line="276" w:lineRule="auto"/>
      </w:pPr>
      <w:r>
        <w:t>🧠 Clinical Rationale: Rehydration saves lives; antibiotics shorten shedding but fluids are priority.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first — drug step — may be needed later, but it does not correct the immediate life-threatening problem</w:t>
      </w:r>
    </w:p>
    <w:p>
      <w:pPr>
        <w:spacing w:after="200" w:line="276" w:lineRule="auto"/>
      </w:pPr>
      <w:r>
        <w:t>B. Antiemetics — does not match the characteristic feature/management described in the stem</w:t>
      </w:r>
    </w:p>
    <w:p>
      <w:pPr>
        <w:spacing w:after="200" w:line="276" w:lineRule="auto"/>
      </w:pPr>
      <w:r>
        <w:t>D. Starving — does not match the characteristic feature/management described in the stem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simple febrile seizure is characterised by</w:t>
      </w:r>
    </w:p>
    <w:p>
      <w:pPr>
        <w:spacing w:after="200" w:line="276" w:lineRule="auto"/>
      </w:pPr>
      <w:r>
        <w:t>(a) Focal and prolonged</w:t>
      </w:r>
    </w:p>
    <w:p>
      <w:pPr>
        <w:spacing w:after="200" w:line="276" w:lineRule="auto"/>
      </w:pPr>
      <w:r>
        <w:t>(b) Without fever</w:t>
      </w:r>
    </w:p>
    <w:p>
      <w:pPr>
        <w:spacing w:after="200" w:line="276" w:lineRule="auto"/>
      </w:pPr>
      <w:r>
        <w:t>(c) In adults</w:t>
      </w:r>
    </w:p>
    <w:p>
      <w:pPr>
        <w:spacing w:after="200" w:line="276" w:lineRule="auto"/>
      </w:pPr>
      <w:r>
        <w:t>(d) Generalised, &lt;15 minutes, once in 24 h, in a 6-month to 5-year-old with fever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Generalised, &lt;15 minutes, once in 24 h, in a 6-month to 5-year-old with fever</w:t>
      </w:r>
    </w:p>
    <w:p>
      <w:pPr>
        <w:spacing w:after="200" w:line="276" w:lineRule="auto"/>
      </w:pPr>
      <w:r>
        <w:t>🧠 Clinical Rationale: Simple FS: generalised, brief, single, age 6 mo-5 y; complex features warrant evaluation.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Focal and prolonged — does not match the characteristic feature/management described in the stem</w:t>
      </w:r>
    </w:p>
    <w:p>
      <w:pPr>
        <w:spacing w:after="200" w:line="276" w:lineRule="auto"/>
      </w:pPr>
      <w:r>
        <w:t>B. Without fever — does not match the characteristic feature/management described in the stem</w:t>
      </w:r>
    </w:p>
    <w:p>
      <w:pPr>
        <w:spacing w:after="200" w:line="276" w:lineRule="auto"/>
      </w:pPr>
      <w:r>
        <w:t>C. In adults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febrile seizure, the parent should</w:t>
      </w:r>
    </w:p>
    <w:p>
      <w:pPr>
        <w:spacing w:after="200" w:line="276" w:lineRule="auto"/>
      </w:pPr>
      <w:r>
        <w:t>(a) Put a spoon in the mouth</w:t>
      </w:r>
    </w:p>
    <w:p>
      <w:pPr>
        <w:spacing w:after="200" w:line="276" w:lineRule="auto"/>
      </w:pPr>
      <w:r>
        <w:t>(b) Hold the child down</w:t>
      </w:r>
    </w:p>
    <w:p>
      <w:pPr>
        <w:spacing w:after="200" w:line="276" w:lineRule="auto"/>
      </w:pPr>
      <w:r>
        <w:t>(c) Place the child on the side, protect the head and time the seizure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Place the child on the side, protect the head and time the seizure</w:t>
      </w:r>
    </w:p>
    <w:p>
      <w:pPr>
        <w:spacing w:after="200" w:line="276" w:lineRule="auto"/>
      </w:pPr>
      <w:r>
        <w:t>🧠 Clinical Rationale: Safety positioning, no objects in mouth, no restraint — call for help if &gt;5 min.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Febrile Seizure - First Aid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Place the child on the side, protect the head and time the seizure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Put a spoon in the mouth — does not address the immediate life-threatening problem (ABC comes first)</w:t>
      </w:r>
    </w:p>
    <w:p>
      <w:pPr>
        <w:spacing w:after="200" w:line="276" w:lineRule="auto"/>
      </w:pPr>
      <w:r>
        <w:t>B. Hold the child down — does not address the immediate life-threatening problem (ABC comes first)</w:t>
      </w:r>
    </w:p>
    <w:p>
      <w:pPr>
        <w:spacing w:after="200" w:line="276" w:lineRule="auto"/>
      </w:pPr>
      <w:r>
        <w:t>D. Give oral fluids — does not address the immediate life-threatening problem (ABC comes first)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Status epilepticus is a seizure lasting</w:t>
      </w:r>
    </w:p>
    <w:p>
      <w:pPr>
        <w:spacing w:after="200" w:line="276" w:lineRule="auto"/>
      </w:pPr>
      <w:r>
        <w:t>(a) &gt;1 minute</w:t>
      </w:r>
    </w:p>
    <w:p>
      <w:pPr>
        <w:spacing w:after="200" w:line="276" w:lineRule="auto"/>
      </w:pPr>
      <w:r>
        <w:t>(b) &gt;5 minutes or repeated without recovery</w:t>
      </w:r>
    </w:p>
    <w:p>
      <w:pPr>
        <w:spacing w:after="200" w:line="276" w:lineRule="auto"/>
      </w:pPr>
      <w:r>
        <w:t>(c) 30 seconds</w:t>
      </w:r>
    </w:p>
    <w:p>
      <w:pPr>
        <w:spacing w:after="200" w:line="276" w:lineRule="auto"/>
      </w:pPr>
      <w:r>
        <w:t>(d) Exactly 2 minutes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&gt;5 minutes or repeated without recovery</w:t>
      </w:r>
    </w:p>
    <w:p>
      <w:pPr>
        <w:spacing w:after="200" w:line="276" w:lineRule="auto"/>
      </w:pPr>
      <w:r>
        <w:t>🧠 Clinical Rationale: Treat SE aggressively: benzodiazepine first line, then long-acting anticonvulsants.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&gt;1 minute — plausible, but not the single most accurate fact asked</w:t>
      </w:r>
    </w:p>
    <w:p>
      <w:pPr>
        <w:spacing w:after="200" w:line="276" w:lineRule="auto"/>
      </w:pPr>
      <w:r>
        <w:t>C. 30 seconds — plausible, but not the single most accurate fact asked</w:t>
      </w:r>
    </w:p>
    <w:p>
      <w:pPr>
        <w:spacing w:after="200" w:line="276" w:lineRule="auto"/>
      </w:pPr>
      <w:r>
        <w:t>D. Exactly 2 minutes — plausible, but not the single most accurate fact asked</w:t>
      </w:r>
    </w:p>
    <w:p>
      <w:pPr>
        <w:spacing w:after="200" w:line="276" w:lineRule="auto"/>
      </w:pPr>
      <w:r>
        <w:t>⚠️ Exam Trap: First-line drug for status epilepticus is a benzodiazepine, followed by phenytoin — not waiting or giving oral drugs.</w:t>
      </w:r>
    </w:p>
    <w:p>
      <w:pPr>
        <w:spacing w:after="200" w:line="276" w:lineRule="auto"/>
      </w:pPr>
      <w:r>
        <w:t>💎 PNC Pearl: Status epilepticus (seizure ≥ 5 min or repeated without recovery) → IV benzodiazepine (lorazepam/diazepam)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infants, meningitis may present with</w:t>
      </w:r>
    </w:p>
    <w:p>
      <w:pPr>
        <w:spacing w:after="200" w:line="276" w:lineRule="auto"/>
      </w:pPr>
      <w:r>
        <w:t>(a) Only a rash</w:t>
      </w:r>
    </w:p>
    <w:p>
      <w:pPr>
        <w:spacing w:after="200" w:line="276" w:lineRule="auto"/>
      </w:pPr>
      <w:r>
        <w:t>(b) Fever, irritability, poor feeding, bulging fontanelle and seizures</w:t>
      </w:r>
    </w:p>
    <w:p>
      <w:pPr>
        <w:spacing w:after="200" w:line="276" w:lineRule="auto"/>
      </w:pPr>
      <w:r>
        <w:t>(c) Normal behaviour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Fever, irritability, poor feeding, bulging fontanelle and seizures</w:t>
      </w:r>
    </w:p>
    <w:p>
      <w:pPr>
        <w:spacing w:after="200" w:line="276" w:lineRule="auto"/>
      </w:pPr>
      <w:r>
        <w:t>🧠 Clinical Rationale: Infant meningitis is subtle — a high index of suspicion and LP confirm.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 rash — does not match the characteristic feature/management described in the stem</w:t>
      </w:r>
    </w:p>
    <w:p>
      <w:pPr>
        <w:spacing w:after="200" w:line="276" w:lineRule="auto"/>
      </w:pPr>
      <w:r>
        <w:t>C. Normal behaviour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Japanese encephalitis is transmitted by</w:t>
      </w:r>
    </w:p>
    <w:p>
      <w:pPr>
        <w:spacing w:after="200" w:line="276" w:lineRule="auto"/>
      </w:pPr>
      <w:r>
        <w:t>(a) Aedes mosquitoes</w:t>
      </w:r>
    </w:p>
    <w:p>
      <w:pPr>
        <w:spacing w:after="200" w:line="276" w:lineRule="auto"/>
      </w:pPr>
      <w:r>
        <w:t>(b) Sandflies</w:t>
      </w:r>
    </w:p>
    <w:p>
      <w:pPr>
        <w:spacing w:after="200" w:line="276" w:lineRule="auto"/>
      </w:pPr>
      <w:r>
        <w:t>(c) Ticks</w:t>
      </w:r>
    </w:p>
    <w:p>
      <w:pPr>
        <w:spacing w:after="200" w:line="276" w:lineRule="auto"/>
      </w:pPr>
      <w:r>
        <w:t>(d) Culex mosquitoes (zoonotic cycle with pigs/birds)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Culex mosquitoes (zoonotic cycle with pigs/birds)</w:t>
      </w:r>
    </w:p>
    <w:p>
      <w:pPr>
        <w:spacing w:after="200" w:line="276" w:lineRule="auto"/>
      </w:pPr>
      <w:r>
        <w:t>🧠 Clinical Rationale: Culex transmits JE; vaccination and vector control prevent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Aedes mosquitoes — does not match the characteristic feature/management described in the stem</w:t>
      </w:r>
    </w:p>
    <w:p>
      <w:pPr>
        <w:spacing w:after="200" w:line="276" w:lineRule="auto"/>
      </w:pPr>
      <w:r>
        <w:t>B. Sandflies — does not match the characteristic feature/management described in the stem</w:t>
      </w:r>
    </w:p>
    <w:p>
      <w:pPr>
        <w:spacing w:after="200" w:line="276" w:lineRule="auto"/>
      </w:pPr>
      <w:r>
        <w:t>C. Ticks — does not match the characteristic feature/management described in the stem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signs of raised intracranial pressure in an infant include</w:t>
      </w:r>
    </w:p>
    <w:p>
      <w:pPr>
        <w:spacing w:after="200" w:line="276" w:lineRule="auto"/>
      </w:pPr>
      <w:r>
        <w:t>(a) Bulging fontanelle, high-pitched cry and setting-sun eyes</w:t>
      </w:r>
    </w:p>
    <w:p>
      <w:pPr>
        <w:spacing w:after="200" w:line="276" w:lineRule="auto"/>
      </w:pPr>
      <w:r>
        <w:t>(b) Flat fontanelle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Normal cry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Bulging fontanelle, high-pitched cry and setting-sun eyes</w:t>
      </w:r>
    </w:p>
    <w:p>
      <w:pPr>
        <w:spacing w:after="200" w:line="276" w:lineRule="auto"/>
      </w:pPr>
      <w:r>
        <w:t>🧠 Clinical Rationale: Sutures/fontanelles allow expansion — signs differ from older children (papilloedema, vomiting).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Flat fontanelle — does not match the characteristic feature/management described in the stem</w:t>
      </w:r>
    </w:p>
    <w:p>
      <w:pPr>
        <w:spacing w:after="200" w:line="276" w:lineRule="auto"/>
      </w:pPr>
      <w:r>
        <w:t>C. Weight gain — does not match the characteristic feature/management described in the stem</w:t>
      </w:r>
    </w:p>
    <w:p>
      <w:pPr>
        <w:spacing w:after="200" w:line="276" w:lineRule="auto"/>
      </w:pPr>
      <w:r>
        <w:t>D. Normal cry — does not match the characteristic feature/management described in the stem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head injury, the child should be observed for</w:t>
      </w:r>
    </w:p>
    <w:p>
      <w:pPr>
        <w:spacing w:after="200" w:line="276" w:lineRule="auto"/>
      </w:pPr>
      <w:r>
        <w:t>(a) Only a bump</w:t>
      </w:r>
    </w:p>
    <w:p>
      <w:pPr>
        <w:spacing w:after="200" w:line="276" w:lineRule="auto"/>
      </w:pPr>
      <w:r>
        <w:t>(b) Vomiting, drowsiness, unequal pupils and worsening headache</w:t>
      </w:r>
    </w:p>
    <w:p>
      <w:pPr>
        <w:spacing w:after="200" w:line="276" w:lineRule="auto"/>
      </w:pPr>
      <w:r>
        <w:t>(c) Normal sleep</w:t>
      </w:r>
    </w:p>
    <w:p>
      <w:pPr>
        <w:spacing w:after="200" w:line="276" w:lineRule="auto"/>
      </w:pPr>
      <w:r>
        <w:t>(d) Hunger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Vomiting, drowsiness, unequal pupils and worsening headache</w:t>
      </w:r>
    </w:p>
    <w:p>
      <w:pPr>
        <w:spacing w:after="200" w:line="276" w:lineRule="auto"/>
      </w:pPr>
      <w:r>
        <w:t>🧠 Clinical Rationale: Teach parents red flags; escalating signs need urgent imaging.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Head Injury - Observation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Vomiting, drowsiness, unequal pupils and worsening headache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 bump — does not address the immediate life-threatening problem (ABC comes first)</w:t>
      </w:r>
    </w:p>
    <w:p>
      <w:pPr>
        <w:spacing w:after="200" w:line="276" w:lineRule="auto"/>
      </w:pPr>
      <w:r>
        <w:t>C. Normal sleep — does not address the immediate life-threatening problem (ABC comes first)</w:t>
      </w:r>
    </w:p>
    <w:p>
      <w:pPr>
        <w:spacing w:after="200" w:line="276" w:lineRule="auto"/>
      </w:pPr>
      <w:r>
        <w:t>D. Hunger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triad of intussusception is</w:t>
      </w:r>
    </w:p>
    <w:p>
      <w:pPr>
        <w:spacing w:after="200" w:line="276" w:lineRule="auto"/>
      </w:pPr>
      <w:r>
        <w:t>(a) Abdominal pain, red-currant-jelly stool and sausage-shaped mass</w:t>
      </w:r>
    </w:p>
    <w:p>
      <w:pPr>
        <w:spacing w:after="200" w:line="276" w:lineRule="auto"/>
      </w:pPr>
      <w:r>
        <w:t>(b) Vomiting only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Abdominal pain, red-currant-jelly stool and sausage-shaped mass</w:t>
      </w:r>
    </w:p>
    <w:p>
      <w:pPr>
        <w:spacing w:after="200" w:line="276" w:lineRule="auto"/>
      </w:pPr>
      <w:r>
        <w:t>🧠 Clinical Rationale: Intussusception is a surgical emergency — air/contrast enema may reduce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Vomiting only — does not match the characteristic feature/management described in the stem</w:t>
      </w:r>
    </w:p>
    <w:p>
      <w:pPr>
        <w:spacing w:after="200" w:line="276" w:lineRule="auto"/>
      </w:pPr>
      <w:r>
        <w:t>C. Constipation — does not match the characteristic feature/management described in the stem</w:t>
      </w:r>
    </w:p>
    <w:p>
      <w:pPr>
        <w:spacing w:after="200" w:line="276" w:lineRule="auto"/>
      </w:pPr>
      <w:r>
        <w:t>D. Rash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best prevention of childhood poisoning is</w:t>
      </w:r>
    </w:p>
    <w:p>
      <w:pPr>
        <w:spacing w:after="200" w:line="276" w:lineRule="auto"/>
      </w:pPr>
      <w:r>
        <w:t>(a) Keeping them low</w:t>
      </w:r>
    </w:p>
    <w:p>
      <w:pPr>
        <w:spacing w:after="200" w:line="276" w:lineRule="auto"/>
      </w:pPr>
      <w:r>
        <w:t>(b) Open shelves</w:t>
      </w:r>
    </w:p>
    <w:p>
      <w:pPr>
        <w:spacing w:after="200" w:line="276" w:lineRule="auto"/>
      </w:pPr>
      <w:r>
        <w:t>(c) Teaching older siblings only</w:t>
      </w:r>
    </w:p>
    <w:p>
      <w:pPr>
        <w:spacing w:after="200" w:line="276" w:lineRule="auto"/>
      </w:pPr>
      <w:r>
        <w:t>(d) Keeping medicines and chemicals locked and out of reach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Keeping medicines and chemicals locked and out of reach</w:t>
      </w:r>
    </w:p>
    <w:p>
      <w:pPr>
        <w:spacing w:after="200" w:line="276" w:lineRule="auto"/>
      </w:pPr>
      <w:r>
        <w:t>🧠 Clinical Rationale: Safe storage, child-resistant caps and supervision prevent most poisonings.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Keeping them low — would be appropriate in a different situation, not this one</w:t>
      </w:r>
    </w:p>
    <w:p>
      <w:pPr>
        <w:spacing w:after="200" w:line="276" w:lineRule="auto"/>
      </w:pPr>
      <w:r>
        <w:t>B. Open shelves — would be appropriate in a different situation, not this one</w:t>
      </w:r>
    </w:p>
    <w:p>
      <w:pPr>
        <w:spacing w:after="200" w:line="276" w:lineRule="auto"/>
      </w:pPr>
      <w:r>
        <w:t>C. Teaching older siblings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who drank kerosene should NOT be</w:t>
      </w:r>
    </w:p>
    <w:p>
      <w:pPr>
        <w:spacing w:after="200" w:line="276" w:lineRule="auto"/>
      </w:pPr>
      <w:r>
        <w:t>(a) Given oxygen if needed</w:t>
      </w:r>
    </w:p>
    <w:p>
      <w:pPr>
        <w:spacing w:after="200" w:line="276" w:lineRule="auto"/>
      </w:pPr>
      <w:r>
        <w:t>(b) Monitored</w:t>
      </w:r>
    </w:p>
    <w:p>
      <w:pPr>
        <w:spacing w:after="200" w:line="276" w:lineRule="auto"/>
      </w:pPr>
      <w:r>
        <w:t>(c) Assessed</w:t>
      </w:r>
    </w:p>
    <w:p>
      <w:pPr>
        <w:spacing w:after="200" w:line="276" w:lineRule="auto"/>
      </w:pPr>
      <w:r>
        <w:t>(d) Made to vomit (aspiration pneumonia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Made to vomit (aspiration pneumonia risk)</w:t>
      </w:r>
    </w:p>
    <w:p>
      <w:pPr>
        <w:spacing w:after="200" w:line="276" w:lineRule="auto"/>
      </w:pPr>
      <w:r>
        <w:t>🧠 Clinical Rationale: Never induce vomiting in hydrocarbon ingestion — aspiration causes chemical pneumonitis.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Given oxygen if needed — does not match the characteristic feature/management described in the stem</w:t>
      </w:r>
    </w:p>
    <w:p>
      <w:pPr>
        <w:spacing w:after="200" w:line="276" w:lineRule="auto"/>
      </w:pPr>
      <w:r>
        <w:t>B. Monitored — does not match the characteristic feature/management described in the stem</w:t>
      </w:r>
    </w:p>
    <w:p>
      <w:pPr>
        <w:spacing w:after="200" w:line="276" w:lineRule="auto"/>
      </w:pPr>
      <w:r>
        <w:t>C. Assessed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paracetamol overdose in a child is treated with</w:t>
      </w:r>
    </w:p>
    <w:p>
      <w:pPr>
        <w:spacing w:after="200" w:line="276" w:lineRule="auto"/>
      </w:pPr>
      <w:r>
        <w:t>(a) Activated charcoal only</w:t>
      </w:r>
    </w:p>
    <w:p>
      <w:pPr>
        <w:spacing w:after="200" w:line="276" w:lineRule="auto"/>
      </w:pPr>
      <w:r>
        <w:t>(b) Vitamin K</w:t>
      </w:r>
    </w:p>
    <w:p>
      <w:pPr>
        <w:spacing w:after="200" w:line="276" w:lineRule="auto"/>
      </w:pPr>
      <w:r>
        <w:t>(c) N-acetylcysteine (NAC)</w:t>
      </w:r>
    </w:p>
    <w:p>
      <w:pPr>
        <w:spacing w:after="200" w:line="276" w:lineRule="auto"/>
      </w:pPr>
      <w:r>
        <w:t>(d) Antihistamines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N-acetylcysteine (NAC)</w:t>
      </w:r>
    </w:p>
    <w:p>
      <w:pPr>
        <w:spacing w:after="200" w:line="276" w:lineRule="auto"/>
      </w:pPr>
      <w:r>
        <w:t>🧠 Clinical Rationale: NAC within 8-10 hours prevents hepatotoxicity.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Activated charcoal only — does not match the characteristic feature/management described in the stem</w:t>
      </w:r>
    </w:p>
    <w:p>
      <w:pPr>
        <w:spacing w:after="200" w:line="276" w:lineRule="auto"/>
      </w:pPr>
      <w:r>
        <w:t>B. Vitamin K — does not match the characteristic feature/management described in the stem</w:t>
      </w:r>
    </w:p>
    <w:p>
      <w:pPr>
        <w:spacing w:after="200" w:line="276" w:lineRule="auto"/>
      </w:pPr>
      <w:r>
        <w:t>D. Antihistamines — does not match the characteristic feature/management described in the stem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features of acute iron poisoning include</w:t>
      </w:r>
    </w:p>
    <w:p>
      <w:pPr>
        <w:spacing w:after="200" w:line="276" w:lineRule="auto"/>
      </w:pPr>
      <w:r>
        <w:t>(a) Rash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Vomiting, abdominal pain, diarrhoea and haematemesis</w:t>
      </w:r>
    </w:p>
    <w:p>
      <w:pPr>
        <w:spacing w:after="200" w:line="276" w:lineRule="auto"/>
      </w:pPr>
      <w:r>
        <w:t>(d) Seizures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Vomiting, abdominal pain, diarrhoea and haematemesis</w:t>
      </w:r>
    </w:p>
    <w:p>
      <w:pPr>
        <w:spacing w:after="200" w:line="276" w:lineRule="auto"/>
      </w:pPr>
      <w:r>
        <w:t>🧠 Clinical Rationale: GI phase within hours; later metabolic acidosis and liver failure — chelate with deferoxamine.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Rash — does not match the characteristic feature/management described in the stem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D. Seizures only — does not match the characteristic feature/management described in the stem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scalded child, first aid is</w:t>
      </w:r>
    </w:p>
    <w:p>
      <w:pPr>
        <w:spacing w:after="200" w:line="276" w:lineRule="auto"/>
      </w:pPr>
      <w:r>
        <w:t>(a) Cool running water for 20 minutes, then loose clean cover</w:t>
      </w:r>
    </w:p>
    <w:p>
      <w:pPr>
        <w:spacing w:after="200" w:line="276" w:lineRule="auto"/>
      </w:pPr>
      <w:r>
        <w:t>(b) Butter/ice</w:t>
      </w:r>
    </w:p>
    <w:p>
      <w:pPr>
        <w:spacing w:after="200" w:line="276" w:lineRule="auto"/>
      </w:pPr>
      <w:r>
        <w:t>(c) Popping blisters</w:t>
      </w:r>
    </w:p>
    <w:p>
      <w:pPr>
        <w:spacing w:after="200" w:line="276" w:lineRule="auto"/>
      </w:pPr>
      <w:r>
        <w:t>(d) Tight dressing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Cool running water for 20 minutes, then loose clean cover</w:t>
      </w:r>
    </w:p>
    <w:p>
      <w:pPr>
        <w:spacing w:after="200" w:line="276" w:lineRule="auto"/>
      </w:pPr>
      <w:r>
        <w:t>🧠 Clinical Rationale: Cooling limits depth; avoid ice, pastes and popping blisters.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Butter/ice — would be appropriate in a different situation, not this one</w:t>
      </w:r>
    </w:p>
    <w:p>
      <w:pPr>
        <w:spacing w:after="200" w:line="276" w:lineRule="auto"/>
      </w:pPr>
      <w:r>
        <w:t>C. Popping blisters — would be appropriate in a different situation, not this one</w:t>
      </w:r>
    </w:p>
    <w:p>
      <w:pPr>
        <w:spacing w:after="200" w:line="276" w:lineRule="auto"/>
      </w:pPr>
      <w:r>
        <w:t>D. Tight dressing — would be appropriate in a different situation, not this one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rescuing a drowning child, the priority is</w:t>
      </w:r>
    </w:p>
    <w:p>
      <w:pPr>
        <w:spacing w:after="200" w:line="276" w:lineRule="auto"/>
      </w:pPr>
      <w:r>
        <w:t>(a) Effective rescue breaths/ventilation and oxygenation</w:t>
      </w:r>
    </w:p>
    <w:p>
      <w:pPr>
        <w:spacing w:after="200" w:line="276" w:lineRule="auto"/>
      </w:pPr>
      <w:r>
        <w:t>(b) Abdominal thrusts</w:t>
      </w:r>
    </w:p>
    <w:p>
      <w:pPr>
        <w:spacing w:after="200" w:line="276" w:lineRule="auto"/>
      </w:pPr>
      <w:r>
        <w:t>(c) Warming only</w:t>
      </w:r>
    </w:p>
    <w:p>
      <w:pPr>
        <w:spacing w:after="200" w:line="276" w:lineRule="auto"/>
      </w:pPr>
      <w:r>
        <w:t>(d) Immediate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Effective rescue breaths/ventilation and oxygenation</w:t>
      </w:r>
    </w:p>
    <w:p>
      <w:pPr>
        <w:spacing w:after="200" w:line="276" w:lineRule="auto"/>
      </w:pPr>
      <w:r>
        <w:t>🧠 Clinical Rationale: Hypoxia is the cause — ventilate promptly; treat hypothermia after.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Abdominal thrusts — does not match the characteristic feature/management described in the stem</w:t>
      </w:r>
    </w:p>
    <w:p>
      <w:pPr>
        <w:spacing w:after="200" w:line="276" w:lineRule="auto"/>
      </w:pPr>
      <w:r>
        <w:t>C. Warming only — does not match the characteristic feature/management described in the stem</w:t>
      </w:r>
    </w:p>
    <w:p>
      <w:pPr>
        <w:spacing w:after="200" w:line="276" w:lineRule="auto"/>
      </w:pPr>
      <w:r>
        <w:t>D. Immediate discharge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