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woman with epilepsy planning pregnancy should ideally be switched to</w:t>
      </w:r>
    </w:p>
    <w:p>
      <w:pPr>
        <w:spacing w:after="200" w:line="276" w:lineRule="auto"/>
      </w:pPr>
      <w:r>
        <w:t>(a) Valproate</w:t>
      </w:r>
    </w:p>
    <w:p>
      <w:pPr>
        <w:spacing w:after="200" w:line="276" w:lineRule="auto"/>
      </w:pPr>
      <w:r>
        <w:t>(b) Lamotrigine or levetiracetam with high-dose folic acid (avoid valproate)</w:t>
      </w:r>
    </w:p>
    <w:p>
      <w:pPr>
        <w:spacing w:after="200" w:line="276" w:lineRule="auto"/>
      </w:pPr>
      <w:r>
        <w:t>(c) Phenytoin without changes</w:t>
      </w:r>
    </w:p>
    <w:p>
      <w:pPr>
        <w:spacing w:after="200" w:line="276" w:lineRule="auto"/>
      </w:pPr>
      <w:r>
        <w:t>(d) No medication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Lamotrigine or levetiracetam with high-dose folic acid (avoid valproate)</w:t>
      </w:r>
    </w:p>
    <w:p>
      <w:pPr>
        <w:spacing w:after="200" w:line="276" w:lineRule="auto"/>
      </w:pPr>
      <w:r>
        <w:t>🧠 Clinical Rationale: Avoid valproate in pregnancy; lamotrigine/levetiracetam are safer with folate supplementation.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Epilepsy - Pregnancy Planning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Lamotrigine or levetiracetam with high-dose folic acid (avoid valproate)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Valproate — correct in another context, but not for this patient/drug link</w:t>
      </w:r>
    </w:p>
    <w:p>
      <w:pPr>
        <w:spacing w:after="200" w:line="276" w:lineRule="auto"/>
      </w:pPr>
      <w:r>
        <w:t>C. Phenytoin without changes — correct in another context, but not for this patient/drug link</w:t>
      </w:r>
    </w:p>
    <w:p>
      <w:pPr>
        <w:spacing w:after="200" w:line="276" w:lineRule="auto"/>
      </w:pPr>
      <w:r>
        <w:t>D. No medication — correct in another context, but not for this patient/drug link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Long-term enzyme-inducing anticonvulsants (phenytoin) increase risk of</w:t>
      </w:r>
    </w:p>
    <w:p>
      <w:pPr>
        <w:spacing w:after="200" w:line="276" w:lineRule="auto"/>
      </w:pPr>
      <w:r>
        <w:t>(a) Anaemia</w:t>
      </w:r>
    </w:p>
    <w:p>
      <w:pPr>
        <w:spacing w:after="200" w:line="276" w:lineRule="auto"/>
      </w:pPr>
      <w:r>
        <w:t>(b) Obesity</w:t>
      </w:r>
    </w:p>
    <w:p>
      <w:pPr>
        <w:spacing w:after="200" w:line="276" w:lineRule="auto"/>
      </w:pPr>
      <w:r>
        <w:t>(c) Osteoporosis (vitamin D metabolism) — advise vitamin D/calcium</w:t>
      </w:r>
    </w:p>
    <w:p>
      <w:pPr>
        <w:spacing w:after="200" w:line="276" w:lineRule="auto"/>
      </w:pPr>
      <w:r>
        <w:t>(d) Goitre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Osteoporosis (vitamin D metabolism) — advise vitamin D/calcium</w:t>
      </w:r>
    </w:p>
    <w:p>
      <w:pPr>
        <w:spacing w:after="200" w:line="276" w:lineRule="auto"/>
      </w:pPr>
      <w:r>
        <w:t>🧠 Clinical Rationale: CYP-inducing AEDs accelerate vitamin D breakdown — monitor bone health.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Neuro - Anticonvulsant Bone Health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Osteoporosis (vitamin D metabolism) — advise vitamin D/calcium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Anaemia — correct in another context, but not for this patient/drug link</w:t>
      </w:r>
    </w:p>
    <w:p>
      <w:pPr>
        <w:spacing w:after="200" w:line="276" w:lineRule="auto"/>
      </w:pPr>
      <w:r>
        <w:t>B. Obesity — correct in another context, but not for this patient/drug link</w:t>
      </w:r>
    </w:p>
    <w:p>
      <w:pPr>
        <w:spacing w:after="200" w:line="276" w:lineRule="auto"/>
      </w:pPr>
      <w:r>
        <w:t>D. Goitre — correct in another context, but not for this patient/drug link</w:t>
      </w:r>
    </w:p>
    <w:p>
      <w:pPr>
        <w:spacing w:after="200" w:line="276" w:lineRule="auto"/>
      </w:pPr>
      <w:r>
        <w:t>⚠️ Exam Trap: Osteoporosis is silent until fracture — prevention (calcium, vitamin D, exercise) and fall prevention are the nursing priorities.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Osteoporosis prevention: calcium + vitamin D, weight-bearing exercise and fall prevention — screening with DEXA from 65 years.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Osteoporosis</w:t>
      </w:r>
    </w:p>
    <w:p>
      <w:pPr>
        <w:spacing w:after="200" w:line="276" w:lineRule="auto"/>
      </w:pPr>
      <w:r>
        <w:t>→ Risk: postmenopausal women, low calcium/vitamin D, smoking, steroids</w:t>
      </w:r>
    </w:p>
    <w:p>
      <w:pPr>
        <w:spacing w:after="200" w:line="276" w:lineRule="auto"/>
      </w:pPr>
      <w:r>
        <w:t>→ Prevention: calcium 1000–1200 mg, vitamin D, weight-bearing exercise</w:t>
      </w:r>
    </w:p>
    <w:p>
      <w:pPr>
        <w:spacing w:after="200" w:line="276" w:lineRule="auto"/>
      </w:pPr>
      <w:r>
        <w:t>→ Screen: DEXA scan; treat with bisphosphonates</w:t>
      </w:r>
    </w:p>
    <w:p>
      <w:pPr>
        <w:spacing w:after="200" w:line="276" w:lineRule="auto"/>
      </w:pPr>
      <w:r>
        <w:t>→ Safety: fall prevention, hip protectors, home safety review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oral feeding after a stroke, the nurse MUST</w:t>
      </w:r>
    </w:p>
    <w:p>
      <w:pPr>
        <w:spacing w:after="200" w:line="276" w:lineRule="auto"/>
      </w:pPr>
      <w:r>
        <w:t>(a) Feed immediately</w:t>
      </w:r>
    </w:p>
    <w:p>
      <w:pPr>
        <w:spacing w:after="200" w:line="276" w:lineRule="auto"/>
      </w:pPr>
      <w:r>
        <w:t>(b) Give thick fluids blindly</w:t>
      </w:r>
    </w:p>
    <w:p>
      <w:pPr>
        <w:spacing w:after="200" w:line="276" w:lineRule="auto"/>
      </w:pPr>
      <w:r>
        <w:t>(c) Screen for dysphagia (water swallow test) to prevent aspiration pneumonia</w:t>
      </w:r>
    </w:p>
    <w:p>
      <w:pPr>
        <w:spacing w:after="200" w:line="276" w:lineRule="auto"/>
      </w:pPr>
      <w:r>
        <w:t>(d) Skip assessment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Screen for dysphagia (water swallow test) to prevent aspiration pneumonia</w:t>
      </w:r>
    </w:p>
    <w:p>
      <w:pPr>
        <w:spacing w:after="200" w:line="276" w:lineRule="auto"/>
      </w:pPr>
      <w:r>
        <w:t>🧠 Clinical Rationale: Dysphagia screening prevents aspiration; NPO until assessed.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Stroke - Dysphagia Screening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Screen for dysphagia (water swallow test) to prevent aspiration pneumonia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Feed immediately — correct in another context, but not for this patient/drug link</w:t>
      </w:r>
    </w:p>
    <w:p>
      <w:pPr>
        <w:spacing w:after="200" w:line="276" w:lineRule="auto"/>
      </w:pPr>
      <w:r>
        <w:t>B. Give thick fluids blindly — correct in another context, but not for this patient/drug link</w:t>
      </w:r>
    </w:p>
    <w:p>
      <w:pPr>
        <w:spacing w:after="200" w:line="276" w:lineRule="auto"/>
      </w:pPr>
      <w:r>
        <w:t>D. Skip assessment — correct in another context, but not for this patient/drug link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GCS is less reliable in</w:t>
      </w:r>
    </w:p>
    <w:p>
      <w:pPr>
        <w:spacing w:after="200" w:line="276" w:lineRule="auto"/>
      </w:pPr>
      <w:r>
        <w:t>(a) Intubated/sedated patients and those with eye swelling (use alternative assessments)</w:t>
      </w:r>
    </w:p>
    <w:p>
      <w:pPr>
        <w:spacing w:after="200" w:line="276" w:lineRule="auto"/>
      </w:pPr>
      <w:r>
        <w:t>(b) Conscious patients</w:t>
      </w:r>
    </w:p>
    <w:p>
      <w:pPr>
        <w:spacing w:after="200" w:line="276" w:lineRule="auto"/>
      </w:pPr>
      <w:r>
        <w:t>(c) Head injury alone</w:t>
      </w:r>
    </w:p>
    <w:p>
      <w:pPr>
        <w:spacing w:after="200" w:line="276" w:lineRule="auto"/>
      </w:pPr>
      <w:r>
        <w:t>(d) Young adults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Intubated/sedated patients and those with eye swelling (use alternative assessments)</w:t>
      </w:r>
    </w:p>
    <w:p>
      <w:pPr>
        <w:spacing w:after="200" w:line="276" w:lineRule="auto"/>
      </w:pPr>
      <w:r>
        <w:t>🧠 Clinical Rationale: Sedation, paralysis and facial injury limit GCS — supplement with pupillary and motor exams.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Neuro - GCS Limitations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Intubated/sedated patients and those with eye swelling (use alternative assessments)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Conscious patients — correct in another context, but not for this patient/drug link</w:t>
      </w:r>
    </w:p>
    <w:p>
      <w:pPr>
        <w:spacing w:after="200" w:line="276" w:lineRule="auto"/>
      </w:pPr>
      <w:r>
        <w:t>C. Head injury alone — correct in another context, but not for this patient/drug link</w:t>
      </w:r>
    </w:p>
    <w:p>
      <w:pPr>
        <w:spacing w:after="200" w:line="276" w:lineRule="auto"/>
      </w:pPr>
      <w:r>
        <w:t>D. Young adults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Nystagmus, ataxia and drowsiness in an epileptic patient suggest</w:t>
      </w:r>
    </w:p>
    <w:p>
      <w:pPr>
        <w:spacing w:after="200" w:line="276" w:lineRule="auto"/>
      </w:pPr>
      <w:r>
        <w:t>(a) Phenytoin toxicity — check levels and adjust dose</w:t>
      </w:r>
    </w:p>
    <w:p>
      <w:pPr>
        <w:spacing w:after="200" w:line="276" w:lineRule="auto"/>
      </w:pPr>
      <w:r>
        <w:t>(b) Normal recovery</w:t>
      </w:r>
    </w:p>
    <w:p>
      <w:pPr>
        <w:spacing w:after="200" w:line="276" w:lineRule="auto"/>
      </w:pPr>
      <w:r>
        <w:t>(c) Vitamin deficiency</w:t>
      </w:r>
    </w:p>
    <w:p>
      <w:pPr>
        <w:spacing w:after="200" w:line="276" w:lineRule="auto"/>
      </w:pPr>
      <w:r>
        <w:t>(d) Allergy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Phenytoin toxicity — check levels and adjust dose</w:t>
      </w:r>
    </w:p>
    <w:p>
      <w:pPr>
        <w:spacing w:after="200" w:line="276" w:lineRule="auto"/>
      </w:pPr>
      <w:r>
        <w:t>🧠 Clinical Rationale: Phenytoin toxicity causes cerebellar signs; hold dose and monitor levels.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Cerebellar - Drug Toxicity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Phenytoin toxicity — check levels and adjust dose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Normal recovery — correct in another context, but not for this patient/drug link</w:t>
      </w:r>
    </w:p>
    <w:p>
      <w:pPr>
        <w:spacing w:after="200" w:line="276" w:lineRule="auto"/>
      </w:pPr>
      <w:r>
        <w:t>C. Vitamin deficiency — correct in another context, but not for this patient/drug link</w:t>
      </w:r>
    </w:p>
    <w:p>
      <w:pPr>
        <w:spacing w:after="200" w:line="276" w:lineRule="auto"/>
      </w:pPr>
      <w:r>
        <w:t>D. Allergy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acute COPD exacerbation with hypercapnia is treated with</w:t>
      </w:r>
    </w:p>
    <w:p>
      <w:pPr>
        <w:spacing w:after="200" w:line="276" w:lineRule="auto"/>
      </w:pPr>
      <w:r>
        <w:t>(a) High-flow oxygen only</w:t>
      </w:r>
    </w:p>
    <w:p>
      <w:pPr>
        <w:spacing w:after="200" w:line="276" w:lineRule="auto"/>
      </w:pPr>
      <w:r>
        <w:t>(b) Sedation</w:t>
      </w:r>
    </w:p>
    <w:p>
      <w:pPr>
        <w:spacing w:after="200" w:line="276" w:lineRule="auto"/>
      </w:pPr>
      <w:r>
        <w:t>(c) NIV (BiPAP), bronchodilators, steroids and antibiotics if infected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NIV (BiPAP), bronchodilators, steroids and antibiotics if infected</w:t>
      </w:r>
    </w:p>
    <w:p>
      <w:pPr>
        <w:spacing w:after="200" w:line="276" w:lineRule="auto"/>
      </w:pPr>
      <w:r>
        <w:t>🧠 Clinical Rationale: BiPAP + SABA/SAMA + systemic steroids ± antibiotics manage exacerbations; controlled oxygen.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COPD Exacerbation - Drugs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NIV (BiPAP), bronchodilators, steroids and antibiotics if infected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High-flow oxygen only — correct in another context, but not for this patient/drug link</w:t>
      </w:r>
    </w:p>
    <w:p>
      <w:pPr>
        <w:spacing w:after="200" w:line="276" w:lineRule="auto"/>
      </w:pPr>
      <w:r>
        <w:t>B. Sedation — correct in another context, but not for this patient/drug link</w:t>
      </w:r>
    </w:p>
    <w:p>
      <w:pPr>
        <w:spacing w:after="200" w:line="276" w:lineRule="auto"/>
      </w:pPr>
      <w:r>
        <w:t>D. No treatment — correct in another context, but not for this patient/drug link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COPD</w:t>
      </w:r>
    </w:p>
    <w:p>
      <w:pPr>
        <w:spacing w:after="200" w:line="276" w:lineRule="auto"/>
      </w:pPr>
      <w:r>
        <w:t>→ Pursed-lip breathing: prolongs expiration, prevents airway collapse</w:t>
      </w:r>
    </w:p>
    <w:p>
      <w:pPr>
        <w:spacing w:after="200" w:line="276" w:lineRule="auto"/>
      </w:pPr>
      <w:r>
        <w:t>→ Oxygen: low flow 1–2 L/min, target SpO₂ 88–92% (avoid CO2 narcosis)</w:t>
      </w:r>
    </w:p>
    <w:p>
      <w:pPr>
        <w:spacing w:after="200" w:line="276" w:lineRule="auto"/>
      </w:pPr>
      <w:r>
        <w:t>→ Positioning: tripod/Fowler's; breathing exercises; sputum clearance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severe acute asthma, the initial drug sequence is</w:t>
      </w:r>
    </w:p>
    <w:p>
      <w:pPr>
        <w:spacing w:after="200" w:line="276" w:lineRule="auto"/>
      </w:pPr>
      <w:r>
        <w:t>(a) IV antibiotics first</w:t>
      </w:r>
    </w:p>
    <w:p>
      <w:pPr>
        <w:spacing w:after="200" w:line="276" w:lineRule="auto"/>
      </w:pPr>
      <w:r>
        <w:t>(b) Oral steroids only</w:t>
      </w:r>
    </w:p>
    <w:p>
      <w:pPr>
        <w:spacing w:after="200" w:line="276" w:lineRule="auto"/>
      </w:pPr>
      <w:r>
        <w:t>(c) Antihistamines</w:t>
      </w:r>
    </w:p>
    <w:p>
      <w:pPr>
        <w:spacing w:after="200" w:line="276" w:lineRule="auto"/>
      </w:pPr>
      <w:r>
        <w:t>(d) Repeated SABA (nebulised/MDI), ipratropium, systemic steroids, and magnesium if refractory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Repeated SABA (nebulised/MDI), ipratropium, systemic steroids, and magnesium if refractory</w:t>
      </w:r>
    </w:p>
    <w:p>
      <w:pPr>
        <w:spacing w:after="200" w:line="276" w:lineRule="auto"/>
      </w:pPr>
      <w:r>
        <w:t>🧠 Clinical Rationale: Intensive bronchodilation + early steroids; add magnesium and consider aminophylline/ventilation.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Asthma - Severe Attack Sequence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Repeated SABA (nebulised/MDI), ipratropium, systemic steroids, and magnesium if refractory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IV antibiotics first — correct in another context, but not for this patient/drug link</w:t>
      </w:r>
    </w:p>
    <w:p>
      <w:pPr>
        <w:spacing w:after="200" w:line="276" w:lineRule="auto"/>
      </w:pPr>
      <w:r>
        <w:t>B. Oral steroids only — correct in another context, but not for this patient/drug link</w:t>
      </w:r>
    </w:p>
    <w:p>
      <w:pPr>
        <w:spacing w:after="200" w:line="276" w:lineRule="auto"/>
      </w:pPr>
      <w:r>
        <w:t>C. Antihistamines — correct in another context, but not for this patient/drug link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Asthma</w:t>
      </w:r>
    </w:p>
    <w:p>
      <w:pPr>
        <w:spacing w:after="200" w:line="276" w:lineRule="auto"/>
      </w:pPr>
      <w:r>
        <w:t>→ Acute attack: inhaled salbutamol (SABA) first</w:t>
      </w:r>
    </w:p>
    <w:p>
      <w:pPr>
        <w:spacing w:after="200" w:line="276" w:lineRule="auto"/>
      </w:pPr>
      <w:r>
        <w:t>→ Severe/status asthmaticus: oxygen, systemic corticosteroids, repeated bronchodilators, monitor ABG</w:t>
      </w:r>
    </w:p>
    <w:p>
      <w:pPr>
        <w:spacing w:after="200" w:line="276" w:lineRule="auto"/>
      </w:pPr>
      <w:r>
        <w:t>→ Triggers: allergens, dust, smoke, cold air, exercise</w:t>
      </w:r>
    </w:p>
    <w:p>
      <w:pPr>
        <w:spacing w:after="200" w:line="276" w:lineRule="auto"/>
      </w:pPr>
      <w:r>
        <w:t>→ Signs of worsening: silent chest, use of accessory muscles, PEF falling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Inhaled corticosteroids are LESS appropriate in COPD patients who</w:t>
      </w:r>
    </w:p>
    <w:p>
      <w:pPr>
        <w:spacing w:after="200" w:line="276" w:lineRule="auto"/>
      </w:pPr>
      <w:r>
        <w:t>(a) Are frequent exacerbators</w:t>
      </w:r>
    </w:p>
    <w:p>
      <w:pPr>
        <w:spacing w:after="200" w:line="276" w:lineRule="auto"/>
      </w:pPr>
      <w:r>
        <w:t>(b) Have eosinophilia</w:t>
      </w:r>
    </w:p>
    <w:p>
      <w:pPr>
        <w:spacing w:after="200" w:line="276" w:lineRule="auto"/>
      </w:pPr>
      <w:r>
        <w:t>(c) Smoke heavily</w:t>
      </w:r>
    </w:p>
    <w:p>
      <w:pPr>
        <w:spacing w:after="200" w:line="276" w:lineRule="auto"/>
      </w:pPr>
      <w:r>
        <w:t>(d) Have frequent pneumonia or low eosinophil counts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Have frequent pneumonia or low eosinophil counts</w:t>
      </w:r>
    </w:p>
    <w:p>
      <w:pPr>
        <w:spacing w:after="200" w:line="276" w:lineRule="auto"/>
      </w:pPr>
      <w:r>
        <w:t>🧠 Clinical Rationale: ICS benefit exacerbators with eosinophilia; they raise pneumonia risk — tailor therapy.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COPD - ICS Withdrawal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Have frequent pneumonia or low eosinophil counts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Are frequent exacerbators — correct in another context, but not for this patient/drug link</w:t>
      </w:r>
    </w:p>
    <w:p>
      <w:pPr>
        <w:spacing w:after="200" w:line="276" w:lineRule="auto"/>
      </w:pPr>
      <w:r>
        <w:t>B. Have eosinophilia — correct in another context, but not for this patient/drug link</w:t>
      </w:r>
    </w:p>
    <w:p>
      <w:pPr>
        <w:spacing w:after="200" w:line="276" w:lineRule="auto"/>
      </w:pPr>
      <w:r>
        <w:t>C. Smoke heavily — correct in another context, but not for this patient/drug link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Alcohol withdrawal</w:t>
      </w:r>
    </w:p>
    <w:p>
      <w:pPr>
        <w:spacing w:after="200" w:line="276" w:lineRule="auto"/>
      </w:pPr>
      <w:r>
        <w:t>→ Timeline: tremors (6–12 h) → seizures → delirium tremens (48–72 h)</w:t>
      </w:r>
    </w:p>
    <w:p>
      <w:pPr>
        <w:spacing w:after="200" w:line="276" w:lineRule="auto"/>
      </w:pPr>
      <w:r>
        <w:t>→ Treatment: benzodiazepines (lorazepam/diazepam), thiamine, fluids, CIWA monitoring</w:t>
      </w:r>
    </w:p>
    <w:p>
      <w:pPr>
        <w:spacing w:after="200" w:line="276" w:lineRule="auto"/>
      </w:pPr>
      <w:r>
        <w:t>→ Delirium tremens: agitation, hallucinations, autonomic storm → emergency</w:t>
      </w:r>
    </w:p>
    <w:p>
      <w:pPr>
        <w:spacing w:after="200" w:line="276" w:lineRule="auto"/>
      </w:pPr>
      <w:r>
        <w:t>→ Detox safety: seizure precautions, calm environment, reorientation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Multidrug-resistant TB (MDR-TB) is treated with</w:t>
      </w:r>
    </w:p>
    <w:p>
      <w:pPr>
        <w:spacing w:after="200" w:line="276" w:lineRule="auto"/>
      </w:pPr>
      <w:r>
        <w:t>(a) Standard 6-month regimen</w:t>
      </w:r>
    </w:p>
    <w:p>
      <w:pPr>
        <w:spacing w:after="200" w:line="276" w:lineRule="auto"/>
      </w:pPr>
      <w:r>
        <w:t>(b) Only INH and rifampicin</w:t>
      </w:r>
    </w:p>
    <w:p>
      <w:pPr>
        <w:spacing w:after="200" w:line="276" w:lineRule="auto"/>
      </w:pPr>
      <w:r>
        <w:t>(c) Second-line drugs (bedaquiline, linezolid, fluoroquinolones) for 18+ months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Second-line drugs (bedaquiline, linezolid, fluoroquinolones) for 18+ months</w:t>
      </w:r>
    </w:p>
    <w:p>
      <w:pPr>
        <w:spacing w:after="200" w:line="276" w:lineRule="auto"/>
      </w:pPr>
      <w:r>
        <w:t>🧠 Clinical Rationale: MDR-TB needs all-oral longer regimens with second-line agents under DOTS-Plus.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TB - MDR Treatment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Second-line drugs (bedaquiline, linezolid, fluoroquinolones) for 18+ months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Standard 6-month regimen — correct in another context, but not for this patient/drug link</w:t>
      </w:r>
    </w:p>
    <w:p>
      <w:pPr>
        <w:spacing w:after="200" w:line="276" w:lineRule="auto"/>
      </w:pPr>
      <w:r>
        <w:t>B. Only INH and rifampicin — correct in another context, but not for this patient/drug link</w:t>
      </w:r>
    </w:p>
    <w:p>
      <w:pPr>
        <w:spacing w:after="200" w:line="276" w:lineRule="auto"/>
      </w:pPr>
      <w:r>
        <w:t>D. No treatment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CURB-65 assesses pneumonia severity using</w:t>
      </w:r>
    </w:p>
    <w:p>
      <w:pPr>
        <w:spacing w:after="200" w:line="276" w:lineRule="auto"/>
      </w:pPr>
      <w:r>
        <w:t>(a) Cough, urine, rash, BP</w:t>
      </w:r>
    </w:p>
    <w:p>
      <w:pPr>
        <w:spacing w:after="200" w:line="276" w:lineRule="auto"/>
      </w:pPr>
      <w:r>
        <w:t>(b) Weight and height</w:t>
      </w:r>
    </w:p>
    <w:p>
      <w:pPr>
        <w:spacing w:after="200" w:line="276" w:lineRule="auto"/>
      </w:pPr>
      <w:r>
        <w:t>(c) Chest X-ray only</w:t>
      </w:r>
    </w:p>
    <w:p>
      <w:pPr>
        <w:spacing w:after="200" w:line="276" w:lineRule="auto"/>
      </w:pPr>
      <w:r>
        <w:t>(d) Confusion, urea, respiratory rate, BP and age 65+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Confusion, urea, respiratory rate, BP and age 65+</w:t>
      </w:r>
    </w:p>
    <w:p>
      <w:pPr>
        <w:spacing w:after="200" w:line="276" w:lineRule="auto"/>
      </w:pPr>
      <w:r>
        <w:t>🧠 Clinical Rationale: CURB-65 (0-5) guides site of care (home vs hospital vs ICU).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Pneumonia - CURB-65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Confusion, urea, respiratory rate, BP and age 65+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Cough, urine, rash, BP — correct in another context, but not for this patient/drug link</w:t>
      </w:r>
    </w:p>
    <w:p>
      <w:pPr>
        <w:spacing w:after="200" w:line="276" w:lineRule="auto"/>
      </w:pPr>
      <w:r>
        <w:t>B. Weight and height — correct in another context, but not for this patient/drug link</w:t>
      </w:r>
    </w:p>
    <w:p>
      <w:pPr>
        <w:spacing w:after="200" w:line="276" w:lineRule="auto"/>
      </w:pPr>
      <w:r>
        <w:t>C. Chest X-ray only — correct in another context, but not for this patient/drug link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PE with hypotension and RV dysfunction is managed with</w:t>
      </w:r>
    </w:p>
    <w:p>
      <w:pPr>
        <w:spacing w:after="200" w:line="276" w:lineRule="auto"/>
      </w:pPr>
      <w:r>
        <w:t>(a) Oral anticoagulants only</w:t>
      </w:r>
    </w:p>
    <w:p>
      <w:pPr>
        <w:spacing w:after="200" w:line="276" w:lineRule="auto"/>
      </w:pPr>
      <w:r>
        <w:t>(b) Simple analgesia</w:t>
      </w:r>
    </w:p>
    <w:p>
      <w:pPr>
        <w:spacing w:after="200" w:line="276" w:lineRule="auto"/>
      </w:pPr>
      <w:r>
        <w:t>(c) Thrombolysis (alteplase) if no contraindication</w:t>
      </w:r>
    </w:p>
    <w:p>
      <w:pPr>
        <w:spacing w:after="200" w:line="276" w:lineRule="auto"/>
      </w:pPr>
      <w:r>
        <w:t>(d) Observation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Thrombolysis (alteplase) if no contraindication</w:t>
      </w:r>
    </w:p>
    <w:p>
      <w:pPr>
        <w:spacing w:after="200" w:line="276" w:lineRule="auto"/>
      </w:pPr>
      <w:r>
        <w:t>🧠 Clinical Rationale: Massive/high-risk PE with shock warrants systemic thrombolysis; otherwise anticoagulation.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Hypotension — circulatory compromise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PE - High-Risk Features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Thrombolysis (alteplase) if no contraindication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anticoagulants only — correct in another context, but not for this patient/drug link</w:t>
      </w:r>
    </w:p>
    <w:p>
      <w:pPr>
        <w:spacing w:after="200" w:line="276" w:lineRule="auto"/>
      </w:pPr>
      <w:r>
        <w:t>B. Simple analgesia — correct in another context, but not for this patient/drug link</w:t>
      </w:r>
    </w:p>
    <w:p>
      <w:pPr>
        <w:spacing w:after="200" w:line="276" w:lineRule="auto"/>
      </w:pPr>
      <w:r>
        <w:t>D. Observation — correct in another context, but not for this patient/drug link</w:t>
      </w:r>
    </w:p>
    <w:p>
      <w:pPr>
        <w:spacing w:after="200" w:line="276" w:lineRule="auto"/>
      </w:pPr>
      <w:r>
        <w:t>⚠️ Exam Trap: PE mimics MI/pneumonia — the classic triad is sudden dyspnoea, pleuritic chest pain and tachycardia/hypoxia. Prevention: mobilise + stockings.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Sudden dyspnoea + pleuritic chest pain + hypoxaemia = suspect PE; anticoagulation is the mainstay of treatment.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Pulmonary embolism</w:t>
      </w:r>
    </w:p>
    <w:p>
      <w:pPr>
        <w:spacing w:after="200" w:line="276" w:lineRule="auto"/>
      </w:pPr>
      <w:r>
        <w:t>→ Clues: sudden dyspnoea, pleuritic chest pain, tachypnoea, hypoxia, haemoptysis</w:t>
      </w:r>
    </w:p>
    <w:p>
      <w:pPr>
        <w:spacing w:after="200" w:line="276" w:lineRule="auto"/>
      </w:pPr>
      <w:r>
        <w:t>→ Diagnosis: CT pulmonary angiography (D-dimer screens)</w:t>
      </w:r>
    </w:p>
    <w:p>
      <w:pPr>
        <w:spacing w:after="200" w:line="276" w:lineRule="auto"/>
      </w:pPr>
      <w:r>
        <w:t>→ Treatment: anticoagulation (LMWH/heparin → warfarin/DOAC)</w:t>
      </w:r>
    </w:p>
    <w:p>
      <w:pPr>
        <w:spacing w:after="200" w:line="276" w:lineRule="auto"/>
      </w:pPr>
      <w:r>
        <w:t>→ Prevention: early mobilisation, compression stockings, SCDs, hydration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Recurrent malignant pleural effusion is managed by</w:t>
      </w:r>
    </w:p>
    <w:p>
      <w:pPr>
        <w:spacing w:after="200" w:line="276" w:lineRule="auto"/>
      </w:pPr>
      <w:r>
        <w:t>(a) Chest drain with pleurodesis (talc) — rarely intrapleural fibrinolytics</w:t>
      </w:r>
    </w:p>
    <w:p>
      <w:pPr>
        <w:spacing w:after="200" w:line="276" w:lineRule="auto"/>
      </w:pPr>
      <w:r>
        <w:t>(b) Only diuretics</w:t>
      </w:r>
    </w:p>
    <w:p>
      <w:pPr>
        <w:spacing w:after="200" w:line="276" w:lineRule="auto"/>
      </w:pPr>
      <w:r>
        <w:t>(c) Antibiotics</w:t>
      </w:r>
    </w:p>
    <w:p>
      <w:pPr>
        <w:spacing w:after="200" w:line="276" w:lineRule="auto"/>
      </w:pPr>
      <w:r>
        <w:t>(d) Chest binders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Chest drain with pleurodesis (talc) — rarely intrapleural fibrinolytics</w:t>
      </w:r>
    </w:p>
    <w:p>
      <w:pPr>
        <w:spacing w:after="200" w:line="276" w:lineRule="auto"/>
      </w:pPr>
      <w:r>
        <w:t>🧠 Clinical Rationale: Pleurodesis obliterates the pleural space; indwelling catheters are alternatives.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Pleural Effusion - Drug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Chest drain with pleurodesis (talc) — rarely intrapleural fibrinolytics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diuretics — correct in another context, but not for this patient/drug link</w:t>
      </w:r>
    </w:p>
    <w:p>
      <w:pPr>
        <w:spacing w:after="200" w:line="276" w:lineRule="auto"/>
      </w:pPr>
      <w:r>
        <w:t>C. Antibiotics — correct in another context, but not for this patient/drug link</w:t>
      </w:r>
    </w:p>
    <w:p>
      <w:pPr>
        <w:spacing w:after="200" w:line="276" w:lineRule="auto"/>
      </w:pPr>
      <w:r>
        <w:t>D. Chest binders — correct in another context, but not for this patient/drug link</w:t>
      </w:r>
    </w:p>
    <w:p>
      <w:pPr>
        <w:spacing w:after="200" w:line="276" w:lineRule="auto"/>
      </w:pPr>
      <w:r>
        <w:t>⚠️ Exam Trap: In thoracentesis, do not remove more than ~1–1.5 L rapidly (risk of re-expansion pulmonary oedema); position patient sitting upright.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Pleural effusion: decreased breath sounds + dull percussion over the affected base — thoracentesis relieves symptoms.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Pleural effusion</w:t>
      </w:r>
    </w:p>
    <w:p>
      <w:pPr>
        <w:spacing w:after="200" w:line="276" w:lineRule="auto"/>
      </w:pPr>
      <w:r>
        <w:t>→ Clues: dyspnoea, decreased breath sounds, dull percussion, reduced tactile fremitus</w:t>
      </w:r>
    </w:p>
    <w:p>
      <w:pPr>
        <w:spacing w:after="200" w:line="276" w:lineRule="auto"/>
      </w:pPr>
      <w:r>
        <w:t>→ Causes: infection, HF, malignancy, TB, pulmonary embolism</w:t>
      </w:r>
    </w:p>
    <w:p>
      <w:pPr>
        <w:spacing w:after="200" w:line="276" w:lineRule="auto"/>
      </w:pPr>
      <w:r>
        <w:t>→ Thoracentesis: upright position, don't cough, monitor for pneumothorax</w:t>
      </w:r>
    </w:p>
    <w:p>
      <w:pPr>
        <w:spacing w:after="200" w:line="276" w:lineRule="auto"/>
      </w:pPr>
      <w:r>
        <w:t>→ Watch: re-expansion pulmonary oedema after large-volume tap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Symptomatic pulmonary sarcoidosis is treated with</w:t>
      </w:r>
    </w:p>
    <w:p>
      <w:pPr>
        <w:spacing w:after="200" w:line="276" w:lineRule="auto"/>
      </w:pPr>
      <w:r>
        <w:t>(a) Antibiotics</w:t>
      </w:r>
    </w:p>
    <w:p>
      <w:pPr>
        <w:spacing w:after="200" w:line="276" w:lineRule="auto"/>
      </w:pPr>
      <w:r>
        <w:t>(b) Corticosteroids (first-line)</w:t>
      </w:r>
    </w:p>
    <w:p>
      <w:pPr>
        <w:spacing w:after="200" w:line="276" w:lineRule="auto"/>
      </w:pPr>
      <w:r>
        <w:t>(c) Antifungals</w:t>
      </w:r>
    </w:p>
    <w:p>
      <w:pPr>
        <w:spacing w:after="200" w:line="276" w:lineRule="auto"/>
      </w:pPr>
      <w:r>
        <w:t>(d) Bronchodilators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Corticosteroids (first-line)</w:t>
      </w:r>
    </w:p>
    <w:p>
      <w:pPr>
        <w:spacing w:after="200" w:line="276" w:lineRule="auto"/>
      </w:pPr>
      <w:r>
        <w:t>🧠 Clinical Rationale: Steroids suppress granulomatous inflammation in progressive/symptomatic sarcoidosis.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Sarcoidosis - Treatment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Corticosteroids (first-line)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Antibiotics — correct in another context, but not for this patient/drug link</w:t>
      </w:r>
    </w:p>
    <w:p>
      <w:pPr>
        <w:spacing w:after="200" w:line="276" w:lineRule="auto"/>
      </w:pPr>
      <w:r>
        <w:t>C. Antifungals — correct in another context, but not for this patient/drug link</w:t>
      </w:r>
    </w:p>
    <w:p>
      <w:pPr>
        <w:spacing w:after="200" w:line="276" w:lineRule="auto"/>
      </w:pPr>
      <w:r>
        <w:t>D. Bronchodilators only — correct in another context, but not for this patient/drug link</w:t>
      </w:r>
    </w:p>
    <w:p>
      <w:pPr>
        <w:spacing w:after="200" w:line="276" w:lineRule="auto"/>
      </w:pPr>
      <w:r>
        <w:t>⚠️ Exam Trap: Steroid withdrawal must be tapered; long-term use causes hyperglycaemia, osteoporosis, infection risk and poor wound healing.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Glucocorticoids: taper on withdrawal, monitor glucose/BP/infection — never stop abruptly (adrenal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Corticosteroids</w:t>
      </w:r>
    </w:p>
    <w:p>
      <w:pPr>
        <w:spacing w:after="200" w:line="276" w:lineRule="auto"/>
      </w:pPr>
      <w:r>
        <w:t>→ Examples: prednisolone, dexamethasone, hydrocortisone</w:t>
      </w:r>
    </w:p>
    <w:p>
      <w:pPr>
        <w:spacing w:after="200" w:line="276" w:lineRule="auto"/>
      </w:pPr>
      <w:r>
        <w:t>→ Adverse: hyperglycaemia, fluid retention, osteoporosis, infection, poor healing</w:t>
      </w:r>
    </w:p>
    <w:p>
      <w:pPr>
        <w:spacing w:after="200" w:line="276" w:lineRule="auto"/>
      </w:pPr>
      <w:r>
        <w:t>→ Never stop abruptly — taper to avoid adrenal crisis</w:t>
      </w:r>
    </w:p>
    <w:p>
      <w:pPr>
        <w:spacing w:after="200" w:line="276" w:lineRule="auto"/>
      </w:pPr>
      <w:r>
        <w:t>→ Give with food; monitor glucose, BP, weight, infection signs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Pulmonary arterial hypertension is treated with</w:t>
      </w:r>
    </w:p>
    <w:p>
      <w:pPr>
        <w:spacing w:after="200" w:line="276" w:lineRule="auto"/>
      </w:pPr>
      <w:r>
        <w:t>(a) Beta-blockers routinely</w:t>
      </w:r>
    </w:p>
    <w:p>
      <w:pPr>
        <w:spacing w:after="200" w:line="276" w:lineRule="auto"/>
      </w:pPr>
      <w:r>
        <w:t>(b) Diuretics only</w:t>
      </w:r>
    </w:p>
    <w:p>
      <w:pPr>
        <w:spacing w:after="200" w:line="276" w:lineRule="auto"/>
      </w:pPr>
      <w:r>
        <w:t>(c) Nitrates</w:t>
      </w:r>
    </w:p>
    <w:p>
      <w:pPr>
        <w:spacing w:after="200" w:line="276" w:lineRule="auto"/>
      </w:pPr>
      <w:r>
        <w:t>(d) Endothelin antagonists, PDE5 inhibitors (sildenafil) or prostacyclins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Endothelin antagonists, PDE5 inhibitors (sildenafil) or prostacyclins</w:t>
      </w:r>
    </w:p>
    <w:p>
      <w:pPr>
        <w:spacing w:after="200" w:line="276" w:lineRule="auto"/>
      </w:pPr>
      <w:r>
        <w:t>🧠 Clinical Rationale: Targeted PAH therapies improve exercise capacity and survival; avoid beta-blockers.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Hypertension — raised afterload / preeclampsia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Pulmonary HTN - Drug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Endothelin antagonists, PDE5 inhibitors (sildenafil) or prostacyclins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Beta-blockers routinely — correct in another context, but not for this patient/drug link</w:t>
      </w:r>
    </w:p>
    <w:p>
      <w:pPr>
        <w:spacing w:after="200" w:line="276" w:lineRule="auto"/>
      </w:pPr>
      <w:r>
        <w:t>B. Diuretics only — correct in another context, but not for this patient/drug link</w:t>
      </w:r>
    </w:p>
    <w:p>
      <w:pPr>
        <w:spacing w:after="200" w:line="276" w:lineRule="auto"/>
      </w:pPr>
      <w:r>
        <w:t>C. Nitrates — correct in another context, but not for this patient/drug link</w:t>
      </w:r>
    </w:p>
    <w:p>
      <w:pPr>
        <w:spacing w:after="200" w:line="276" w:lineRule="auto"/>
      </w:pPr>
      <w:r>
        <w:t>⚠️ Exam Trap: Beta-blockers can precipitate bronchospasm (avoid in asthma/COPD) and mask hypoglycaemia — key exam points for propranolol/metoprolol.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Beta-blockers are used in HF, angina, arrhythmias and hypertension — but they are CAUTIONED in asthma (bronchospasm).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Beta-blockers</w:t>
      </w:r>
    </w:p>
    <w:p>
      <w:pPr>
        <w:spacing w:after="200" w:line="276" w:lineRule="auto"/>
      </w:pPr>
      <w:r>
        <w:t>→ Uses: hypertension, angina, HF, arrhythmias, migraine prophylaxis</w:t>
      </w:r>
    </w:p>
    <w:p>
      <w:pPr>
        <w:spacing w:after="200" w:line="276" w:lineRule="auto"/>
      </w:pPr>
      <w:r>
        <w:t>→ Cautions: asthma/COPD, bradycardia (hold if HR &lt; 50–60), heart block</w:t>
      </w:r>
    </w:p>
    <w:p>
      <w:pPr>
        <w:spacing w:after="200" w:line="276" w:lineRule="auto"/>
      </w:pPr>
      <w:r>
        <w:t>→ Diabetic: may mask hypoglycaemia symptoms</w:t>
      </w:r>
    </w:p>
    <w:p>
      <w:pPr>
        <w:spacing w:after="200" w:line="276" w:lineRule="auto"/>
      </w:pPr>
      <w:r>
        <w:t>→ Do not stop abruptly (rebound tachycardia/angina)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Pharmacotherapy for smoking cessation includes</w:t>
      </w:r>
    </w:p>
    <w:p>
      <w:pPr>
        <w:spacing w:after="200" w:line="276" w:lineRule="auto"/>
      </w:pPr>
      <w:r>
        <w:t>(a) Antibiotics</w:t>
      </w:r>
    </w:p>
    <w:p>
      <w:pPr>
        <w:spacing w:after="200" w:line="276" w:lineRule="auto"/>
      </w:pPr>
      <w:r>
        <w:t>(b) Nicotine replacement, varenicline or bupropion</w:t>
      </w:r>
    </w:p>
    <w:p>
      <w:pPr>
        <w:spacing w:after="200" w:line="276" w:lineRule="auto"/>
      </w:pPr>
      <w:r>
        <w:t>(c) Statins</w:t>
      </w:r>
    </w:p>
    <w:p>
      <w:pPr>
        <w:spacing w:after="200" w:line="276" w:lineRule="auto"/>
      </w:pPr>
      <w:r>
        <w:t>(d) Antihistamines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Nicotine replacement, varenicline or bupropion</w:t>
      </w:r>
    </w:p>
    <w:p>
      <w:pPr>
        <w:spacing w:after="200" w:line="276" w:lineRule="auto"/>
      </w:pPr>
      <w:r>
        <w:t>🧠 Clinical Rationale: Varenicline and NRT improve quit rates; combine with behavioural support.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Smoking Cessation - Drugs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Nicotine replacement, varenicline or bupropion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Antibiotics — correct in another context, but not for this patient/drug link</w:t>
      </w:r>
    </w:p>
    <w:p>
      <w:pPr>
        <w:spacing w:after="200" w:line="276" w:lineRule="auto"/>
      </w:pPr>
      <w:r>
        <w:t>C. Statins — correct in another context, but not for this patient/drug link</w:t>
      </w:r>
    </w:p>
    <w:p>
      <w:pPr>
        <w:spacing w:after="200" w:line="276" w:lineRule="auto"/>
      </w:pPr>
      <w:r>
        <w:t>D. Antihistamines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Invasive pulmonary aspergillosis is treated with</w:t>
      </w:r>
    </w:p>
    <w:p>
      <w:pPr>
        <w:spacing w:after="200" w:line="276" w:lineRule="auto"/>
      </w:pPr>
      <w:r>
        <w:t>(a) Fluconazole</w:t>
      </w:r>
    </w:p>
    <w:p>
      <w:pPr>
        <w:spacing w:after="200" w:line="276" w:lineRule="auto"/>
      </w:pPr>
      <w:r>
        <w:t>(b) Voriconazole (first-line triazole)</w:t>
      </w:r>
    </w:p>
    <w:p>
      <w:pPr>
        <w:spacing w:after="200" w:line="276" w:lineRule="auto"/>
      </w:pPr>
      <w:r>
        <w:t>(c) Ampicillin</w:t>
      </w:r>
    </w:p>
    <w:p>
      <w:pPr>
        <w:spacing w:after="200" w:line="276" w:lineRule="auto"/>
      </w:pPr>
      <w:r>
        <w:t>(d) Acyclovir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Voriconazole (first-line triazole)</w:t>
      </w:r>
    </w:p>
    <w:p>
      <w:pPr>
        <w:spacing w:after="200" w:line="276" w:lineRule="auto"/>
      </w:pPr>
      <w:r>
        <w:t>🧠 Clinical Rationale: Voriconazole is first-line for invasive aspergillosis; monitor levels and interactions.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Aspergillosis - Drug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Voriconazole (first-line triazole)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Fluconazole — correct in another context, but not for this patient/drug link</w:t>
      </w:r>
    </w:p>
    <w:p>
      <w:pPr>
        <w:spacing w:after="200" w:line="276" w:lineRule="auto"/>
      </w:pPr>
      <w:r>
        <w:t>C. Ampicillin — correct in another context, but not for this patient/drug link</w:t>
      </w:r>
    </w:p>
    <w:p>
      <w:pPr>
        <w:spacing w:after="200" w:line="276" w:lineRule="auto"/>
      </w:pPr>
      <w:r>
        <w:t>D. Acyclovir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serious complication of influenza is</w:t>
      </w:r>
    </w:p>
    <w:p>
      <w:pPr>
        <w:spacing w:after="200" w:line="276" w:lineRule="auto"/>
      </w:pPr>
      <w:r>
        <w:t>(a) Rickets</w:t>
      </w:r>
    </w:p>
    <w:p>
      <w:pPr>
        <w:spacing w:after="200" w:line="276" w:lineRule="auto"/>
      </w:pPr>
      <w:r>
        <w:t>(b) Anaemia</w:t>
      </w:r>
    </w:p>
    <w:p>
      <w:pPr>
        <w:spacing w:after="200" w:line="276" w:lineRule="auto"/>
      </w:pPr>
      <w:r>
        <w:t>(c) Cataracts</w:t>
      </w:r>
    </w:p>
    <w:p>
      <w:pPr>
        <w:spacing w:after="200" w:line="276" w:lineRule="auto"/>
      </w:pPr>
      <w:r>
        <w:t>(d) Secondary bacterial pneumonia and ARDS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Secondary bacterial pneumonia and ARDS</w:t>
      </w:r>
    </w:p>
    <w:p>
      <w:pPr>
        <w:spacing w:after="200" w:line="276" w:lineRule="auto"/>
      </w:pPr>
      <w:r>
        <w:t>🧠 Clinical Rationale: Influenza predisposes to bacterial (strep/pneumococcal) pneumonia and respiratory failure.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Influenza - Complications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Secondary bacterial pneumonia and ARDS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Rickets — correct in another context, but not for this patient/drug link</w:t>
      </w:r>
    </w:p>
    <w:p>
      <w:pPr>
        <w:spacing w:after="200" w:line="276" w:lineRule="auto"/>
      </w:pPr>
      <w:r>
        <w:t>B. Anaemia — correct in another context, but not for this patient/drug link</w:t>
      </w:r>
    </w:p>
    <w:p>
      <w:pPr>
        <w:spacing w:after="200" w:line="276" w:lineRule="auto"/>
      </w:pPr>
      <w:r>
        <w:t>C. Cataracts — correct in another context, but not for this patient/drug link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Oxygen in COPD exacerbation is titrated to a target saturation of</w:t>
      </w:r>
    </w:p>
    <w:p>
      <w:pPr>
        <w:spacing w:after="200" w:line="276" w:lineRule="auto"/>
      </w:pPr>
      <w:r>
        <w:t>(a) 88-92% (avoid hyperoxia worsening CO2 retention)</w:t>
      </w:r>
    </w:p>
    <w:p>
      <w:pPr>
        <w:spacing w:after="200" w:line="276" w:lineRule="auto"/>
      </w:pPr>
      <w:r>
        <w:t>(b) 100%</w:t>
      </w:r>
    </w:p>
    <w:p>
      <w:pPr>
        <w:spacing w:after="200" w:line="276" w:lineRule="auto"/>
      </w:pPr>
      <w:r>
        <w:t>(c) 75-80%</w:t>
      </w:r>
    </w:p>
    <w:p>
      <w:pPr>
        <w:spacing w:after="200" w:line="276" w:lineRule="auto"/>
      </w:pPr>
      <w:r>
        <w:t>(d) No target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88-92% (avoid hyperoxia worsening CO2 retention)</w:t>
      </w:r>
    </w:p>
    <w:p>
      <w:pPr>
        <w:spacing w:after="200" w:line="276" w:lineRule="auto"/>
      </w:pPr>
      <w:r>
        <w:t>🧠 Clinical Rationale: Targeted oxygen prevents hyperoxia-induced hypercapnia and acidosis.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COPD - Oxygen-Induced Hypercapnia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88-92% (avoid hyperoxia worsening CO2 retention)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100% — correct in another context, but not for this patient/drug link</w:t>
      </w:r>
    </w:p>
    <w:p>
      <w:pPr>
        <w:spacing w:after="200" w:line="276" w:lineRule="auto"/>
      </w:pPr>
      <w:r>
        <w:t>C. 75-80% — correct in another context, but not for this patient/drug link</w:t>
      </w:r>
    </w:p>
    <w:p>
      <w:pPr>
        <w:spacing w:after="200" w:line="276" w:lineRule="auto"/>
      </w:pPr>
      <w:r>
        <w:t>D. No target — correct in another context, but not for this patient/drug link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COPD</w:t>
      </w:r>
    </w:p>
    <w:p>
      <w:pPr>
        <w:spacing w:after="200" w:line="276" w:lineRule="auto"/>
      </w:pPr>
      <w:r>
        <w:t>→ Pursed-lip breathing: prolongs expiration, prevents airway collapse</w:t>
      </w:r>
    </w:p>
    <w:p>
      <w:pPr>
        <w:spacing w:after="200" w:line="276" w:lineRule="auto"/>
      </w:pPr>
      <w:r>
        <w:t>→ Oxygen: low flow 1–2 L/min, target SpO₂ 88–92% (avoid CO2 narcosis)</w:t>
      </w:r>
    </w:p>
    <w:p>
      <w:pPr>
        <w:spacing w:after="200" w:line="276" w:lineRule="auto"/>
      </w:pPr>
      <w:r>
        <w:t>→ Positioning: tripod/Fowler's; breathing exercises; sputum clearance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Small-cell lung cancer commonly causes paraneoplastic syndrome</w:t>
      </w:r>
    </w:p>
    <w:p>
      <w:pPr>
        <w:spacing w:after="200" w:line="276" w:lineRule="auto"/>
      </w:pPr>
      <w:r>
        <w:t>(a) Hyperglycaemia</w:t>
      </w:r>
    </w:p>
    <w:p>
      <w:pPr>
        <w:spacing w:after="200" w:line="276" w:lineRule="auto"/>
      </w:pPr>
      <w:r>
        <w:t>(b) SIADH (hyponatraemia) and ectopic ACTH (Cushing's)</w:t>
      </w:r>
    </w:p>
    <w:p>
      <w:pPr>
        <w:spacing w:after="200" w:line="276" w:lineRule="auto"/>
      </w:pPr>
      <w:r>
        <w:t>(c) Hypothyroidism</w:t>
      </w:r>
    </w:p>
    <w:p>
      <w:pPr>
        <w:spacing w:after="200" w:line="276" w:lineRule="auto"/>
      </w:pPr>
      <w:r>
        <w:t>(d) Rickets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SIADH (hyponatraemia) and ectopic ACTH (Cushing's)</w:t>
      </w:r>
    </w:p>
    <w:p>
      <w:pPr>
        <w:spacing w:after="200" w:line="276" w:lineRule="auto"/>
      </w:pPr>
      <w:r>
        <w:t>🧠 Clinical Rationale: SCLC secretes ADH and ACTH — monitor sodium, potassium and cortisol.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Lung Cancer - Paraneoplastic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SIADH (hyponatraemia) and ectopic ACTH (Cushing's)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Hyperglycaemia — correct in another context, but not for this patient/drug link</w:t>
      </w:r>
    </w:p>
    <w:p>
      <w:pPr>
        <w:spacing w:after="200" w:line="276" w:lineRule="auto"/>
      </w:pPr>
      <w:r>
        <w:t>C. Hypothyroidism — correct in another context, but not for this patient/drug link</w:t>
      </w:r>
    </w:p>
    <w:p>
      <w:pPr>
        <w:spacing w:after="200" w:line="276" w:lineRule="auto"/>
      </w:pPr>
      <w:r>
        <w:t>D. Rickets — correct in another context, but not for this patient/drug link</w:t>
      </w:r>
    </w:p>
    <w:p>
      <w:pPr>
        <w:spacing w:after="200" w:line="276" w:lineRule="auto"/>
      </w:pPr>
      <w:r>
        <w:t>⚠️ Exam Trap: Rapid sodium correction is dangerous — the priority is to monitor neurology (confusion, seizures) and correct slowly.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Hyponatraemia: correct SLOWLY (≤ 8–10 mEq/L per 24 h) — rapid correction causes central pontine myelinolysis; monitor neuro status.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Sodium disorders</w:t>
      </w:r>
    </w:p>
    <w:p>
      <w:pPr>
        <w:spacing w:after="200" w:line="276" w:lineRule="auto"/>
      </w:pPr>
      <w:r>
        <w:t>→ Hyponatraemia: confusion, headache, seizures (cerebral oedema)</w:t>
      </w:r>
    </w:p>
    <w:p>
      <w:pPr>
        <w:spacing w:after="200" w:line="276" w:lineRule="auto"/>
      </w:pPr>
      <w:r>
        <w:t>→ Correct slowly: ≤ 8–10 mEq/L per 24 h; seizure → hypertonic saline cautiously</w:t>
      </w:r>
    </w:p>
    <w:p>
      <w:pPr>
        <w:spacing w:after="200" w:line="276" w:lineRule="auto"/>
      </w:pPr>
      <w:r>
        <w:t>→ Hypernatraemia: thirst, restlessness, seizures — free water replacement</w:t>
      </w:r>
    </w:p>
    <w:p>
      <w:pPr>
        <w:spacing w:after="200" w:line="276" w:lineRule="auto"/>
      </w:pPr>
      <w:r>
        <w:t>→ Monitor: neuro status, sodium trends, I/O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Clarithromycin (macrolide) raises levels of which cardiac drug, risking toxicity?</w:t>
      </w:r>
    </w:p>
    <w:p>
      <w:pPr>
        <w:spacing w:after="200" w:line="276" w:lineRule="auto"/>
      </w:pPr>
      <w:r>
        <w:t>(a) Digoxin and amiodarone (CYP3A4 inhibition, QT prolongation)</w:t>
      </w:r>
    </w:p>
    <w:p>
      <w:pPr>
        <w:spacing w:after="200" w:line="276" w:lineRule="auto"/>
      </w:pPr>
      <w:r>
        <w:t>(b) Aspirin</w:t>
      </w:r>
    </w:p>
    <w:p>
      <w:pPr>
        <w:spacing w:after="200" w:line="276" w:lineRule="auto"/>
      </w:pPr>
      <w:r>
        <w:t>(c) Metformin</w:t>
      </w:r>
    </w:p>
    <w:p>
      <w:pPr>
        <w:spacing w:after="200" w:line="276" w:lineRule="auto"/>
      </w:pPr>
      <w:r>
        <w:t>(d) Warfarin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Digoxin and amiodarone (CYP3A4 inhibition, QT prolongation)</w:t>
      </w:r>
    </w:p>
    <w:p>
      <w:pPr>
        <w:spacing w:after="200" w:line="276" w:lineRule="auto"/>
      </w:pPr>
      <w:r>
        <w:t>🧠 Clinical Rationale: Macrolides inhibit CYP3A4 and prolong QT — monitor digoxin, amiodarone and ECG.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Antibiotic - Macrolide Interaction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Digoxin and amiodarone (CYP3A4 inhibition, QT prolongation)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Aspirin — correct in another context, but not for this patient/drug link</w:t>
      </w:r>
    </w:p>
    <w:p>
      <w:pPr>
        <w:spacing w:after="200" w:line="276" w:lineRule="auto"/>
      </w:pPr>
      <w:r>
        <w:t>C. Metformin — correct in another context, but not for this patient/drug link</w:t>
      </w:r>
    </w:p>
    <w:p>
      <w:pPr>
        <w:spacing w:after="200" w:line="276" w:lineRule="auto"/>
      </w:pPr>
      <w:r>
        <w:t>D. Warfarin only — correct in another context, but not for this patient/drug link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