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Which agent helps clear thick secretions in bronchiectasis?</w:t>
      </w:r>
    </w:p>
    <w:p>
      <w:pPr>
        <w:spacing w:after="200" w:line="276" w:lineRule="auto"/>
      </w:pPr>
      <w:r>
        <w:t>(a) Anticholinergics</w:t>
      </w:r>
    </w:p>
    <w:p>
      <w:pPr>
        <w:spacing w:after="200" w:line="276" w:lineRule="auto"/>
      </w:pPr>
      <w:r>
        <w:t>(b) Opiate cough suppressants</w:t>
      </w:r>
    </w:p>
    <w:p>
      <w:pPr>
        <w:spacing w:after="200" w:line="276" w:lineRule="auto"/>
      </w:pPr>
      <w:r>
        <w:t>(c) Hypertonic saline nebulisation and mucolytics (with physiotherapy)</w:t>
      </w:r>
    </w:p>
    <w:p>
      <w:pPr>
        <w:spacing w:after="200" w:line="276" w:lineRule="auto"/>
      </w:pPr>
      <w:r>
        <w:t>(d) Beta-blockers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Hypertonic saline nebulisation and mucolytics (with physiotherapy)</w:t>
      </w:r>
    </w:p>
    <w:p>
      <w:pPr>
        <w:spacing w:after="200" w:line="276" w:lineRule="auto"/>
      </w:pPr>
      <w:r>
        <w:t>🧠 Clinical Rationale: Hypertonic saline + airway clearance improve mucus clearance in bronchiectasis/CF.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Mucus Clearance - Drug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Hypertonic saline nebulisation and mucolytics (with physiotherapy)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Anticholinergics — correct in another context, but not for this patient/drug link</w:t>
      </w:r>
    </w:p>
    <w:p>
      <w:pPr>
        <w:spacing w:after="200" w:line="276" w:lineRule="auto"/>
      </w:pPr>
      <w:r>
        <w:t>B. Opiate cough suppressants — correct in another context, but not for this patient/drug link</w:t>
      </w:r>
    </w:p>
    <w:p>
      <w:pPr>
        <w:spacing w:after="200" w:line="276" w:lineRule="auto"/>
      </w:pPr>
      <w:r>
        <w:t>D. Beta-blockers — correct in another context, but not for this patient/drug link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Sodium bicarbonate is given in DKA only when</w:t>
      </w:r>
    </w:p>
    <w:p>
      <w:pPr>
        <w:spacing w:after="200" w:line="276" w:lineRule="auto"/>
      </w:pPr>
      <w:r>
        <w:t>(a) pH is normal</w:t>
      </w:r>
    </w:p>
    <w:p>
      <w:pPr>
        <w:spacing w:after="200" w:line="276" w:lineRule="auto"/>
      </w:pPr>
      <w:r>
        <w:t>(b) pH &lt;6.9 with severe acidosis (rarely, per protocol)</w:t>
      </w:r>
    </w:p>
    <w:p>
      <w:pPr>
        <w:spacing w:after="200" w:line="276" w:lineRule="auto"/>
      </w:pPr>
      <w:r>
        <w:t>(c) Glucose is low</w:t>
      </w:r>
    </w:p>
    <w:p>
      <w:pPr>
        <w:spacing w:after="200" w:line="276" w:lineRule="auto"/>
      </w:pPr>
      <w:r>
        <w:t>(d) Ketones clear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pH &lt;6.9 with severe acidosis (rarely, per protocol)</w:t>
      </w:r>
    </w:p>
    <w:p>
      <w:pPr>
        <w:spacing w:after="200" w:line="276" w:lineRule="auto"/>
      </w:pPr>
      <w:r>
        <w:t>🧠 Clinical Rationale: Bicarbonate is not routine in DKA — reserved for extreme acidosis due to risks.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DKA - Bicarbonate Use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pH &lt;6.9 with severe acidosis (rarely, per protocol)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pH is normal — correct in another context, but not for this patient/drug link</w:t>
      </w:r>
    </w:p>
    <w:p>
      <w:pPr>
        <w:spacing w:after="200" w:line="276" w:lineRule="auto"/>
      </w:pPr>
      <w:r>
        <w:t>C. Glucose is low — correct in another context, but not for this patient/drug link</w:t>
      </w:r>
    </w:p>
    <w:p>
      <w:pPr>
        <w:spacing w:after="200" w:line="276" w:lineRule="auto"/>
      </w:pPr>
      <w:r>
        <w:t>D. Ketones clear — correct in another context, but not for this patient/drug link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oral antidiabetic causes weight loss and reduces cardiovascular death?</w:t>
      </w:r>
    </w:p>
    <w:p>
      <w:pPr>
        <w:spacing w:after="200" w:line="276" w:lineRule="auto"/>
      </w:pPr>
      <w:r>
        <w:t>(a) Sulphonylureas</w:t>
      </w:r>
    </w:p>
    <w:p>
      <w:pPr>
        <w:spacing w:after="200" w:line="276" w:lineRule="auto"/>
      </w:pPr>
      <w:r>
        <w:t>(b) SGLT2 inhibitors (empagliflozin) and GLP-1 agonists</w:t>
      </w:r>
    </w:p>
    <w:p>
      <w:pPr>
        <w:spacing w:after="200" w:line="276" w:lineRule="auto"/>
      </w:pPr>
      <w:r>
        <w:t>(c) Thiazolidinediones</w:t>
      </w:r>
    </w:p>
    <w:p>
      <w:pPr>
        <w:spacing w:after="200" w:line="276" w:lineRule="auto"/>
      </w:pPr>
      <w:r>
        <w:t>(d) Insulin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SGLT2 inhibitors (empagliflozin) and GLP-1 agonists</w:t>
      </w:r>
    </w:p>
    <w:p>
      <w:pPr>
        <w:spacing w:after="200" w:line="276" w:lineRule="auto"/>
      </w:pPr>
      <w:r>
        <w:t>🧠 Clinical Rationale: SGLT2i/GLP-1RA improve CV/renal outcomes and cause weight loss — preferred in high-risk patients.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Weight loss — chronic illness / malignancy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Diabetes - Drug Classes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SGLT2 inhibitors (empagliflozin) and GLP-1 agonists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Sulphonylureas — correct in another context, but not for this patient/drug link</w:t>
      </w:r>
    </w:p>
    <w:p>
      <w:pPr>
        <w:spacing w:after="200" w:line="276" w:lineRule="auto"/>
      </w:pPr>
      <w:r>
        <w:t>C. Thiazolidinediones — correct in another context, but not for this patient/drug link</w:t>
      </w:r>
    </w:p>
    <w:p>
      <w:pPr>
        <w:spacing w:after="200" w:line="276" w:lineRule="auto"/>
      </w:pPr>
      <w:r>
        <w:t>D. Insulin — correct in another context, but not for this patient/drug link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combination raises severe hypoglycaemia risk in diabetes?</w:t>
      </w:r>
    </w:p>
    <w:p>
      <w:pPr>
        <w:spacing w:after="200" w:line="276" w:lineRule="auto"/>
      </w:pPr>
      <w:r>
        <w:t>(a) Metformin alone</w:t>
      </w:r>
    </w:p>
    <w:p>
      <w:pPr>
        <w:spacing w:after="200" w:line="276" w:lineRule="auto"/>
      </w:pPr>
      <w:r>
        <w:t>(b) SGLT2 inhibitors alone</w:t>
      </w:r>
    </w:p>
    <w:p>
      <w:pPr>
        <w:spacing w:after="200" w:line="276" w:lineRule="auto"/>
      </w:pPr>
      <w:r>
        <w:t>(c) Sulphonylurea or insulin plus missed meals</w:t>
      </w:r>
    </w:p>
    <w:p>
      <w:pPr>
        <w:spacing w:after="200" w:line="276" w:lineRule="auto"/>
      </w:pPr>
      <w:r>
        <w:t>(d) GLP-1 alone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Sulphonylurea or insulin plus missed meals</w:t>
      </w:r>
    </w:p>
    <w:p>
      <w:pPr>
        <w:spacing w:after="200" w:line="276" w:lineRule="auto"/>
      </w:pPr>
      <w:r>
        <w:t>🧠 Clinical Rationale: Insulin and sulphonylureas cause hypoglycaemia; metformin/SGLT2i/GLP-1 have low risk.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Hypoglycaemia - Drug Precipitant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Sulphonylurea or insulin plus missed meals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Metformin alone — correct in another context, but not for this patient/drug link</w:t>
      </w:r>
    </w:p>
    <w:p>
      <w:pPr>
        <w:spacing w:after="200" w:line="276" w:lineRule="auto"/>
      </w:pPr>
      <w:r>
        <w:t>B. SGLT2 inhibitors alone — correct in another context, but not for this patient/drug link</w:t>
      </w:r>
    </w:p>
    <w:p>
      <w:pPr>
        <w:spacing w:after="200" w:line="276" w:lineRule="auto"/>
      </w:pPr>
      <w:r>
        <w:t>D. GLP-1 alone — correct in another context, but not for this patient/drug link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Beta-blockers (propranolol) are given in thyrotoxicosis to</w:t>
      </w:r>
    </w:p>
    <w:p>
      <w:pPr>
        <w:spacing w:after="200" w:line="276" w:lineRule="auto"/>
      </w:pPr>
      <w:r>
        <w:t>(a) Lower T4</w:t>
      </w:r>
    </w:p>
    <w:p>
      <w:pPr>
        <w:spacing w:after="200" w:line="276" w:lineRule="auto"/>
      </w:pPr>
      <w:r>
        <w:t>(b) Replace thyroid hormone</w:t>
      </w:r>
    </w:p>
    <w:p>
      <w:pPr>
        <w:spacing w:after="200" w:line="276" w:lineRule="auto"/>
      </w:pPr>
      <w:r>
        <w:t>(c) Prevent goitre</w:t>
      </w:r>
    </w:p>
    <w:p>
      <w:pPr>
        <w:spacing w:after="200" w:line="276" w:lineRule="auto"/>
      </w:pPr>
      <w:r>
        <w:t>(d) Control tachycardia, tremor and anxiety (symptomatic relief)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Control tachycardia, tremor and anxiety (symptomatic relief)</w:t>
      </w:r>
    </w:p>
    <w:p>
      <w:pPr>
        <w:spacing w:after="200" w:line="276" w:lineRule="auto"/>
      </w:pPr>
      <w:r>
        <w:t>🧠 Clinical Rationale: Propranolol rapidly controls adrenergic symptoms; thionamides lower hormone production.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Thyrotoxicosis - Beta-Blocker Role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Control tachycardia, tremor and anxiety (symptomatic relief)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Lower T4 — correct in another context, but not for this patient/drug link</w:t>
      </w:r>
    </w:p>
    <w:p>
      <w:pPr>
        <w:spacing w:after="200" w:line="276" w:lineRule="auto"/>
      </w:pPr>
      <w:r>
        <w:t>B. Replace thyroid hormone — correct in another context, but not for this patient/drug link</w:t>
      </w:r>
    </w:p>
    <w:p>
      <w:pPr>
        <w:spacing w:after="200" w:line="276" w:lineRule="auto"/>
      </w:pPr>
      <w:r>
        <w:t>C. Prevent goitre — correct in another context, but not for this patient/drug link</w:t>
      </w:r>
    </w:p>
    <w:p>
      <w:pPr>
        <w:spacing w:after="200" w:line="276" w:lineRule="auto"/>
      </w:pPr>
      <w:r>
        <w:t>⚠️ Exam Trap: Thyroid storm is a hypermetabolic emergency — treat with PTU/methimazole + beta-blockers + cooling; monitor for fever and arrhythmias.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Thyroid storm: high fever, tachycardia, agitation — treat with antithyroid drugs, beta-blockers, cooling and supportive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Hyperthyroidism / storm</w:t>
      </w:r>
    </w:p>
    <w:p>
      <w:pPr>
        <w:spacing w:after="200" w:line="276" w:lineRule="auto"/>
      </w:pPr>
      <w:r>
        <w:t>→ Clues: weight loss, heat intolerance, tachycardia, exophthalmos (Graves)</w:t>
      </w:r>
    </w:p>
    <w:p>
      <w:pPr>
        <w:spacing w:after="200" w:line="276" w:lineRule="auto"/>
      </w:pPr>
      <w:r>
        <w:t>→ Storm: fever &gt; 38.5°, agitation, arrhythmia → emergency</w:t>
      </w:r>
    </w:p>
    <w:p>
      <w:pPr>
        <w:spacing w:after="200" w:line="276" w:lineRule="auto"/>
      </w:pPr>
      <w:r>
        <w:t>→ Treatment: antithyroid (PTU/methimazole), beta-blockers, cooling, steroids</w:t>
      </w:r>
    </w:p>
    <w:p>
      <w:pPr>
        <w:spacing w:after="200" w:line="276" w:lineRule="auto"/>
      </w:pPr>
      <w:r>
        <w:t>→ Avoid: stimulants, thyroid supplements; monitor pulse and temperature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Myxoedema coma is treated with</w:t>
      </w:r>
    </w:p>
    <w:p>
      <w:pPr>
        <w:spacing w:after="200" w:line="276" w:lineRule="auto"/>
      </w:pPr>
      <w:r>
        <w:t>(a) IV levothyroxine (or liothyronine) + hydrocortisone + supportive care</w:t>
      </w:r>
    </w:p>
    <w:p>
      <w:pPr>
        <w:spacing w:after="200" w:line="276" w:lineRule="auto"/>
      </w:pPr>
      <w:r>
        <w:t>(b) Only warming</w:t>
      </w:r>
    </w:p>
    <w:p>
      <w:pPr>
        <w:spacing w:after="200" w:line="276" w:lineRule="auto"/>
      </w:pPr>
      <w:r>
        <w:t>(c) More thyroid hormone orally</w:t>
      </w:r>
    </w:p>
    <w:p>
      <w:pPr>
        <w:spacing w:after="200" w:line="276" w:lineRule="auto"/>
      </w:pPr>
      <w:r>
        <w:t>(d) Insulin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IV levothyroxine (or liothyronine) + hydrocortisone + supportive care</w:t>
      </w:r>
    </w:p>
    <w:p>
      <w:pPr>
        <w:spacing w:after="200" w:line="276" w:lineRule="auto"/>
      </w:pPr>
      <w:r>
        <w:t>🧠 Clinical Rationale: Myxoedema coma needs IV thyroid hormone, steroids (adrenal risk) and ICU support.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Oedema — fluid retention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Hypothyroid - Myxoedema Coma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IV levothyroxine (or liothyronine) + hydrocortisone + supportive care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warming — correct in another context, but not for this patient/drug link</w:t>
      </w:r>
    </w:p>
    <w:p>
      <w:pPr>
        <w:spacing w:after="200" w:line="276" w:lineRule="auto"/>
      </w:pPr>
      <w:r>
        <w:t>C. More thyroid hormone orally — correct in another context, but not for this patient/drug link</w:t>
      </w:r>
    </w:p>
    <w:p>
      <w:pPr>
        <w:spacing w:after="200" w:line="276" w:lineRule="auto"/>
      </w:pPr>
      <w:r>
        <w:t>D. Insulin — correct in another context, but not for this patient/drug link</w:t>
      </w:r>
    </w:p>
    <w:p>
      <w:pPr>
        <w:spacing w:after="200" w:line="276" w:lineRule="auto"/>
      </w:pPr>
      <w:r>
        <w:t>⚠️ Exam Trap: Levothyroxine timing (empty stomach, morning) and overdose signs (tachycardia, heat intolerance) are the exam points.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Levothyroxine is given in the morning on an empty stomach, 30–60 min before food; monitor for hyperthyroid symptoms (palpitations, weight loss).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Levothyroxine</w:t>
      </w:r>
    </w:p>
    <w:p>
      <w:pPr>
        <w:spacing w:after="200" w:line="276" w:lineRule="auto"/>
      </w:pPr>
      <w:r>
        <w:t>→ Give: morning, empty stomach, same time daily, 30–60 min before food</w:t>
      </w:r>
    </w:p>
    <w:p>
      <w:pPr>
        <w:spacing w:after="200" w:line="276" w:lineRule="auto"/>
      </w:pPr>
      <w:r>
        <w:t>→ Monitor: TSH, heart rate, weight, symptoms of hyperthyroidism</w:t>
      </w:r>
    </w:p>
    <w:p>
      <w:pPr>
        <w:spacing w:after="200" w:line="276" w:lineRule="auto"/>
      </w:pPr>
      <w:r>
        <w:t>→ Do not stop suddenly; interactions with calcium/iron (separate by 4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Teriparatide (PTH analogue) is used in osteoporosis for</w:t>
      </w:r>
    </w:p>
    <w:p>
      <w:pPr>
        <w:spacing w:after="200" w:line="276" w:lineRule="auto"/>
      </w:pPr>
      <w:r>
        <w:t>(a) First-line in everyone</w:t>
      </w:r>
    </w:p>
    <w:p>
      <w:pPr>
        <w:spacing w:after="200" w:line="276" w:lineRule="auto"/>
      </w:pPr>
      <w:r>
        <w:t>(b) Prevention only</w:t>
      </w:r>
    </w:p>
    <w:p>
      <w:pPr>
        <w:spacing w:after="200" w:line="276" w:lineRule="auto"/>
      </w:pPr>
      <w:r>
        <w:t>(c) Men only</w:t>
      </w:r>
    </w:p>
    <w:p>
      <w:pPr>
        <w:spacing w:after="200" w:line="276" w:lineRule="auto"/>
      </w:pPr>
      <w:r>
        <w:t>(d) Severe/high-fracture-risk patients (anabolic, builds bone)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Severe/high-fracture-risk patients (anabolic, builds bone)</w:t>
      </w:r>
    </w:p>
    <w:p>
      <w:pPr>
        <w:spacing w:after="200" w:line="276" w:lineRule="auto"/>
      </w:pPr>
      <w:r>
        <w:t>🧠 Clinical Rationale: Teriparatide stimulates bone formation — reserved for high fracture risk; limit duration.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Osteoporosis - Anabolic Option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Severe/high-fracture-risk patients (anabolic, builds bone)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First-line in everyone — correct in another context, but not for this patient/drug link</w:t>
      </w:r>
    </w:p>
    <w:p>
      <w:pPr>
        <w:spacing w:after="200" w:line="276" w:lineRule="auto"/>
      </w:pPr>
      <w:r>
        <w:t>B. Prevention only — correct in another context, but not for this patient/drug link</w:t>
      </w:r>
    </w:p>
    <w:p>
      <w:pPr>
        <w:spacing w:after="200" w:line="276" w:lineRule="auto"/>
      </w:pPr>
      <w:r>
        <w:t>C. Men only — correct in another context, but not for this patient/drug link</w:t>
      </w:r>
    </w:p>
    <w:p>
      <w:pPr>
        <w:spacing w:after="200" w:line="276" w:lineRule="auto"/>
      </w:pPr>
      <w:r>
        <w:t>⚠️ Exam Trap: Osteoporosis is silent until fracture — prevention (calcium, vitamin D, exercise) and fall prevention are the nursing priorities.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Osteoporosis prevention: calcium + vitamin D, weight-bearing exercise and fall prevention — screening with DEXA from 65 years.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Osteoporosis</w:t>
      </w:r>
    </w:p>
    <w:p>
      <w:pPr>
        <w:spacing w:after="200" w:line="276" w:lineRule="auto"/>
      </w:pPr>
      <w:r>
        <w:t>→ Risk: postmenopausal women, low calcium/vitamin D, smoking, steroids</w:t>
      </w:r>
    </w:p>
    <w:p>
      <w:pPr>
        <w:spacing w:after="200" w:line="276" w:lineRule="auto"/>
      </w:pPr>
      <w:r>
        <w:t>→ Prevention: calcium 1000–1200 mg, vitamin D, weight-bearing exercise</w:t>
      </w:r>
    </w:p>
    <w:p>
      <w:pPr>
        <w:spacing w:after="200" w:line="276" w:lineRule="auto"/>
      </w:pPr>
      <w:r>
        <w:t>→ Screen: DEXA scan; treat with bisphosphonates</w:t>
      </w:r>
    </w:p>
    <w:p>
      <w:pPr>
        <w:spacing w:after="200" w:line="276" w:lineRule="auto"/>
      </w:pPr>
      <w:r>
        <w:t>→ Safety: fall prevention, hip protectors, home safety review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Cushing's syndrome is screened with</w:t>
      </w:r>
    </w:p>
    <w:p>
      <w:pPr>
        <w:spacing w:after="200" w:line="276" w:lineRule="auto"/>
      </w:pPr>
      <w:r>
        <w:t>(a) Random glucose</w:t>
      </w:r>
    </w:p>
    <w:p>
      <w:pPr>
        <w:spacing w:after="200" w:line="276" w:lineRule="auto"/>
      </w:pPr>
      <w:r>
        <w:t>(b) 24-h urinary free cortisol, late-night salivary cortisol or dexamethasone suppression</w:t>
      </w:r>
    </w:p>
    <w:p>
      <w:pPr>
        <w:spacing w:after="200" w:line="276" w:lineRule="auto"/>
      </w:pPr>
      <w:r>
        <w:t>(c) Thyroid function</w:t>
      </w:r>
    </w:p>
    <w:p>
      <w:pPr>
        <w:spacing w:after="200" w:line="276" w:lineRule="auto"/>
      </w:pPr>
      <w:r>
        <w:t>(d) Lipid profile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24-h urinary free cortisol, late-night salivary cortisol or dexamethasone suppression</w:t>
      </w:r>
    </w:p>
    <w:p>
      <w:pPr>
        <w:spacing w:after="200" w:line="276" w:lineRule="auto"/>
      </w:pPr>
      <w:r>
        <w:t>🧠 Clinical Rationale: Confirm hypercortisolism with at least two first-line tests before imaging.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Cushing's - Screening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24-h urinary free cortisol, late-night salivary cortisol or dexamethasone suppression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Random glucose — correct in another context, but not for this patient/drug link</w:t>
      </w:r>
    </w:p>
    <w:p>
      <w:pPr>
        <w:spacing w:after="200" w:line="276" w:lineRule="auto"/>
      </w:pPr>
      <w:r>
        <w:t>C. Thyroid function — correct in another context, but not for this patient/drug link</w:t>
      </w:r>
    </w:p>
    <w:p>
      <w:pPr>
        <w:spacing w:after="200" w:line="276" w:lineRule="auto"/>
      </w:pPr>
      <w:r>
        <w:t>D. Lipid profile — correct in another context, but not for this patient/drug link</w:t>
      </w:r>
    </w:p>
    <w:p>
      <w:pPr>
        <w:spacing w:after="200" w:line="276" w:lineRule="auto"/>
      </w:pPr>
      <w:r>
        <w:t>⚠️ Exam Trap: Adrenal crisis is an emergency: hydrocortisone FIRST (with fluids) — stress-dose steroids are needed for surgery/illness in Addison's.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Adrenal crisis (Addison's): hypotension + hyperkalaemia + hyponatraemia — give IV hydrocortisone and fluids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Adrenal disorders</w:t>
      </w:r>
    </w:p>
    <w:p>
      <w:pPr>
        <w:spacing w:after="200" w:line="276" w:lineRule="auto"/>
      </w:pPr>
      <w:r>
        <w:t>→ Addison's: hypotension, hyperkalaemia, hyponatraemia, fatigue, pigmentation</w:t>
      </w:r>
    </w:p>
    <w:p>
      <w:pPr>
        <w:spacing w:after="200" w:line="276" w:lineRule="auto"/>
      </w:pPr>
      <w:r>
        <w:t>→ Crisis: hydrocortisone IV + saline + glucose; never delay steroids</w:t>
      </w:r>
    </w:p>
    <w:p>
      <w:pPr>
        <w:spacing w:after="200" w:line="276" w:lineRule="auto"/>
      </w:pPr>
      <w:r>
        <w:t>→ Cushing's: moon face, buffalo hump, hyperglycaemia, poor wound healing</w:t>
      </w:r>
    </w:p>
    <w:p>
      <w:pPr>
        <w:spacing w:after="200" w:line="276" w:lineRule="auto"/>
      </w:pPr>
      <w:r>
        <w:t>→ Steroid tapering: never stop glucocorticoids abruptly (adrenal suppression)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symptomatic SIADH (hyponatraemia) is treated with</w:t>
      </w:r>
    </w:p>
    <w:p>
      <w:pPr>
        <w:spacing w:after="200" w:line="276" w:lineRule="auto"/>
      </w:pPr>
      <w:r>
        <w:t>(a) Fluid restriction first; hypertonic saline + vasopressin antagonists (tolvaptan) in selected cases</w:t>
      </w:r>
    </w:p>
    <w:p>
      <w:pPr>
        <w:spacing w:after="200" w:line="276" w:lineRule="auto"/>
      </w:pPr>
      <w:r>
        <w:t>(b) Normal saline bolus always</w:t>
      </w:r>
    </w:p>
    <w:p>
      <w:pPr>
        <w:spacing w:after="200" w:line="276" w:lineRule="auto"/>
      </w:pPr>
      <w:r>
        <w:t>(c) Water loading</w:t>
      </w:r>
    </w:p>
    <w:p>
      <w:pPr>
        <w:spacing w:after="200" w:line="276" w:lineRule="auto"/>
      </w:pPr>
      <w:r>
        <w:t>(d) Potassium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Fluid restriction first; hypertonic saline + vasopressin antagonists (tolvaptan) in selected cases</w:t>
      </w:r>
    </w:p>
    <w:p>
      <w:pPr>
        <w:spacing w:after="200" w:line="276" w:lineRule="auto"/>
      </w:pPr>
      <w:r>
        <w:t>🧠 Clinical Rationale: Fluid restriction is mainstay; hypertonic saline for severe symptoms — correct sodium slowly.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SIADH - Treatment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Fluid restriction first; hypertonic saline + vasopressin antagonists (tolvaptan) in selected cases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Normal saline bolus always — correct in another context, but not for this patient/drug link</w:t>
      </w:r>
    </w:p>
    <w:p>
      <w:pPr>
        <w:spacing w:after="200" w:line="276" w:lineRule="auto"/>
      </w:pPr>
      <w:r>
        <w:t>C. Water loading — correct in another context, but not for this patient/drug link</w:t>
      </w:r>
    </w:p>
    <w:p>
      <w:pPr>
        <w:spacing w:after="200" w:line="276" w:lineRule="auto"/>
      </w:pPr>
      <w:r>
        <w:t>D. Potassium — correct in another context, but not for this patient/drug link</w:t>
      </w:r>
    </w:p>
    <w:p>
      <w:pPr>
        <w:spacing w:after="200" w:line="276" w:lineRule="auto"/>
      </w:pPr>
      <w:r>
        <w:t>⚠️ Exam Trap: Rapid sodium correction is dangerous — the priority is to monitor neurology (confusion, seizures) and correct slowly.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Hyponatraemia: correct SLOWLY (≤ 8–10 mEq/L per 24 h) — rapid correction causes central pontine myelinolysis; monitor neuro status.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Sodium disorders</w:t>
      </w:r>
    </w:p>
    <w:p>
      <w:pPr>
        <w:spacing w:after="200" w:line="276" w:lineRule="auto"/>
      </w:pPr>
      <w:r>
        <w:t>→ Hyponatraemia: confusion, headache, seizures (cerebral oedema)</w:t>
      </w:r>
    </w:p>
    <w:p>
      <w:pPr>
        <w:spacing w:after="200" w:line="276" w:lineRule="auto"/>
      </w:pPr>
      <w:r>
        <w:t>→ Correct slowly: ≤ 8–10 mEq/L per 24 h; seizure → hypertonic saline cautiously</w:t>
      </w:r>
    </w:p>
    <w:p>
      <w:pPr>
        <w:spacing w:after="200" w:line="276" w:lineRule="auto"/>
      </w:pPr>
      <w:r>
        <w:t>→ Hypernatraemia: thirst, restlessness, seizures — free water replacement</w:t>
      </w:r>
    </w:p>
    <w:p>
      <w:pPr>
        <w:spacing w:after="200" w:line="276" w:lineRule="auto"/>
      </w:pPr>
      <w:r>
        <w:t>→ Monitor: neuro status, sodium trends, I/O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Central diabetes insipidus is treated with</w:t>
      </w:r>
    </w:p>
    <w:p>
      <w:pPr>
        <w:spacing w:after="200" w:line="276" w:lineRule="auto"/>
      </w:pPr>
      <w:r>
        <w:t>(a) Furosemide</w:t>
      </w:r>
    </w:p>
    <w:p>
      <w:pPr>
        <w:spacing w:after="200" w:line="276" w:lineRule="auto"/>
      </w:pPr>
      <w:r>
        <w:t>(b) Insulin</w:t>
      </w:r>
    </w:p>
    <w:p>
      <w:pPr>
        <w:spacing w:after="200" w:line="276" w:lineRule="auto"/>
      </w:pPr>
      <w:r>
        <w:t>(c) Desmopressin (DDAVP) nasal/oral</w:t>
      </w:r>
    </w:p>
    <w:p>
      <w:pPr>
        <w:spacing w:after="200" w:line="276" w:lineRule="auto"/>
      </w:pPr>
      <w:r>
        <w:t>(d) Mannitol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Desmopressin (DDAVP) nasal/oral</w:t>
      </w:r>
    </w:p>
    <w:p>
      <w:pPr>
        <w:spacing w:after="200" w:line="276" w:lineRule="auto"/>
      </w:pPr>
      <w:r>
        <w:t>🧠 Clinical Rationale: DDAVP replaces ADH in central DI; monitor for water intoxication.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Diabetes Insipidus - Drug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Desmopressin (DDAVP) nasal/oral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Furosemide — correct in another context, but not for this patient/drug link</w:t>
      </w:r>
    </w:p>
    <w:p>
      <w:pPr>
        <w:spacing w:after="200" w:line="276" w:lineRule="auto"/>
      </w:pPr>
      <w:r>
        <w:t>B. Insulin — correct in another context, but not for this patient/drug link</w:t>
      </w:r>
    </w:p>
    <w:p>
      <w:pPr>
        <w:spacing w:after="200" w:line="276" w:lineRule="auto"/>
      </w:pPr>
      <w:r>
        <w:t>D. Mannitol — correct in another context, but not for this patient/drug link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surgery for phaeochromocytoma, alpha-blockade is started FIRST to</w:t>
      </w:r>
    </w:p>
    <w:p>
      <w:pPr>
        <w:spacing w:after="200" w:line="276" w:lineRule="auto"/>
      </w:pPr>
      <w:r>
        <w:t>(a) Raise BP</w:t>
      </w:r>
    </w:p>
    <w:p>
      <w:pPr>
        <w:spacing w:after="200" w:line="276" w:lineRule="auto"/>
      </w:pPr>
      <w:r>
        <w:t>(b) Prevent hypertensive crisis; beta-blockers added only after alpha-blockade</w:t>
      </w:r>
    </w:p>
    <w:p>
      <w:pPr>
        <w:spacing w:after="200" w:line="276" w:lineRule="auto"/>
      </w:pPr>
      <w:r>
        <w:t>(c) Slow digestion</w:t>
      </w:r>
    </w:p>
    <w:p>
      <w:pPr>
        <w:spacing w:after="200" w:line="276" w:lineRule="auto"/>
      </w:pPr>
      <w:r>
        <w:t>(d) Reduce tumour size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Prevent hypertensive crisis; beta-blockers added only after alpha-blockade</w:t>
      </w:r>
    </w:p>
    <w:p>
      <w:pPr>
        <w:spacing w:after="200" w:line="276" w:lineRule="auto"/>
      </w:pPr>
      <w:r>
        <w:t>🧠 Clinical Rationale: Alpha-block first (phenoxybenzamine), then beta-block to prevent unopposed alpha crisis.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Pheochromocytoma - Preop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Prevent hypertensive crisis; beta-blockers added only after alpha-blockade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Raise BP — correct in another context, but not for this patient/drug link</w:t>
      </w:r>
    </w:p>
    <w:p>
      <w:pPr>
        <w:spacing w:after="200" w:line="276" w:lineRule="auto"/>
      </w:pPr>
      <w:r>
        <w:t>C. Slow digestion — correct in another context, but not for this patient/drug link</w:t>
      </w:r>
    </w:p>
    <w:p>
      <w:pPr>
        <w:spacing w:after="200" w:line="276" w:lineRule="auto"/>
      </w:pPr>
      <w:r>
        <w:t>D. Reduce tumour size — correct in another context, but not for this patient/drug link</w:t>
      </w:r>
    </w:p>
    <w:p>
      <w:pPr>
        <w:spacing w:after="200" w:line="276" w:lineRule="auto"/>
      </w:pPr>
      <w:r>
        <w:t>⚠️ Exam Trap: Beta-blockers can precipitate bronchospasm (avoid in asthma/COPD) and mask hypoglycaemia — key exam points for propranolol/metoprolol.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Beta-blockers are used in HF, angina, arrhythmias and hypertension — but they are CAUTIONED in asthma (bronchospasm).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Beta-blockers</w:t>
      </w:r>
    </w:p>
    <w:p>
      <w:pPr>
        <w:spacing w:after="200" w:line="276" w:lineRule="auto"/>
      </w:pPr>
      <w:r>
        <w:t>→ Uses: hypertension, angina, HF, arrhythmias, migraine prophylaxis</w:t>
      </w:r>
    </w:p>
    <w:p>
      <w:pPr>
        <w:spacing w:after="200" w:line="276" w:lineRule="auto"/>
      </w:pPr>
      <w:r>
        <w:t>→ Cautions: asthma/COPD, bradycardia (hold if HR &lt; 50–60), heart block</w:t>
      </w:r>
    </w:p>
    <w:p>
      <w:pPr>
        <w:spacing w:after="200" w:line="276" w:lineRule="auto"/>
      </w:pPr>
      <w:r>
        <w:t>→ Diabetic: may mask hypoglycaemia symptoms</w:t>
      </w:r>
    </w:p>
    <w:p>
      <w:pPr>
        <w:spacing w:after="200" w:line="276" w:lineRule="auto"/>
      </w:pPr>
      <w:r>
        <w:t>→ Do not stop abruptly (rebound tachycardia/angina)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Idiopathic hirsutism is treated with</w:t>
      </w:r>
    </w:p>
    <w:p>
      <w:pPr>
        <w:spacing w:after="200" w:line="276" w:lineRule="auto"/>
      </w:pPr>
      <w:r>
        <w:t>(a) Testosterone</w:t>
      </w:r>
    </w:p>
    <w:p>
      <w:pPr>
        <w:spacing w:after="200" w:line="276" w:lineRule="auto"/>
      </w:pPr>
      <w:r>
        <w:t>(b) Insulin</w:t>
      </w:r>
    </w:p>
    <w:p>
      <w:pPr>
        <w:spacing w:after="200" w:line="276" w:lineRule="auto"/>
      </w:pPr>
      <w:r>
        <w:t>(c) Beta-blockers</w:t>
      </w:r>
    </w:p>
    <w:p>
      <w:pPr>
        <w:spacing w:after="200" w:line="276" w:lineRule="auto"/>
      </w:pPr>
      <w:r>
        <w:t>(d) Spironolactone (anti-androgen) and cosmetic measures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Spironolactone (anti-androgen) and cosmetic measures</w:t>
      </w:r>
    </w:p>
    <w:p>
      <w:pPr>
        <w:spacing w:after="200" w:line="276" w:lineRule="auto"/>
      </w:pPr>
      <w:r>
        <w:t>🧠 Clinical Rationale: Anti-androgens reduce hair growth; exclude androgen-secreting tumours first.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Hirsutism - Drug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Spironolactone (anti-androgen) and cosmetic measures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Testosterone — correct in another context, but not for this patient/drug link</w:t>
      </w:r>
    </w:p>
    <w:p>
      <w:pPr>
        <w:spacing w:after="200" w:line="276" w:lineRule="auto"/>
      </w:pPr>
      <w:r>
        <w:t>B. Insulin — correct in another context, but not for this patient/drug link</w:t>
      </w:r>
    </w:p>
    <w:p>
      <w:pPr>
        <w:spacing w:after="200" w:line="276" w:lineRule="auto"/>
      </w:pPr>
      <w:r>
        <w:t>C. Beta-blockers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Multiple endocrine neoplasia (MEN) involves</w:t>
      </w:r>
    </w:p>
    <w:p>
      <w:pPr>
        <w:spacing w:after="200" w:line="276" w:lineRule="auto"/>
      </w:pPr>
      <w:r>
        <w:t>(a) Only thyroid cancer</w:t>
      </w:r>
    </w:p>
    <w:p>
      <w:pPr>
        <w:spacing w:after="200" w:line="276" w:lineRule="auto"/>
      </w:pPr>
      <w:r>
        <w:t>(b) Combinations of endocrine tumours (e.g., parathyroid, pancreatic, pituitary)</w:t>
      </w:r>
    </w:p>
    <w:p>
      <w:pPr>
        <w:spacing w:after="200" w:line="276" w:lineRule="auto"/>
      </w:pPr>
      <w:r>
        <w:t>(c) Single tumours</w:t>
      </w:r>
    </w:p>
    <w:p>
      <w:pPr>
        <w:spacing w:after="200" w:line="276" w:lineRule="auto"/>
      </w:pPr>
      <w:r>
        <w:t>(d) No genetic basis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Combinations of endocrine tumours (e.g., parathyroid, pancreatic, pituitary)</w:t>
      </w:r>
    </w:p>
    <w:p>
      <w:pPr>
        <w:spacing w:after="200" w:line="276" w:lineRule="auto"/>
      </w:pPr>
      <w:r>
        <w:t>🧠 Clinical Rationale: MEN1/MEN2 are inherited — screen family members for associated tumours.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MEN Syndrome - Awareness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Combinations of endocrine tumours (e.g., parathyroid, pancreatic, pituitary)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thyroid cancer — correct in another context, but not for this patient/drug link</w:t>
      </w:r>
    </w:p>
    <w:p>
      <w:pPr>
        <w:spacing w:after="200" w:line="276" w:lineRule="auto"/>
      </w:pPr>
      <w:r>
        <w:t>C. Single tumours — correct in another context, but not for this patient/drug link</w:t>
      </w:r>
    </w:p>
    <w:p>
      <w:pPr>
        <w:spacing w:after="200" w:line="276" w:lineRule="auto"/>
      </w:pPr>
      <w:r>
        <w:t>D. No genetic basis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insulin has the FASTEST onset for prandial coverage?</w:t>
      </w:r>
    </w:p>
    <w:p>
      <w:pPr>
        <w:spacing w:after="200" w:line="276" w:lineRule="auto"/>
      </w:pPr>
      <w:r>
        <w:t>(a) Lispro/aspart (rapid-acting, given with meals)</w:t>
      </w:r>
    </w:p>
    <w:p>
      <w:pPr>
        <w:spacing w:after="200" w:line="276" w:lineRule="auto"/>
      </w:pPr>
      <w:r>
        <w:t>(b) NPH</w:t>
      </w:r>
    </w:p>
    <w:p>
      <w:pPr>
        <w:spacing w:after="200" w:line="276" w:lineRule="auto"/>
      </w:pPr>
      <w:r>
        <w:t>(c) Regular (short-acting)</w:t>
      </w:r>
    </w:p>
    <w:p>
      <w:pPr>
        <w:spacing w:after="200" w:line="276" w:lineRule="auto"/>
      </w:pPr>
      <w:r>
        <w:t>(d) Glargine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Lispro/aspart (rapid-acting, given with meals)</w:t>
      </w:r>
    </w:p>
    <w:p>
      <w:pPr>
        <w:spacing w:after="200" w:line="276" w:lineRule="auto"/>
      </w:pPr>
      <w:r>
        <w:t>🧠 Clinical Rationale: Rapid-acting analogues cover meal-time glucose; glargine provides basal coverage.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Insulin - Types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Lispro/aspart (rapid-acting, given with meals)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NPH — correct in another context, but not for this patient/drug link</w:t>
      </w:r>
    </w:p>
    <w:p>
      <w:pPr>
        <w:spacing w:after="200" w:line="276" w:lineRule="auto"/>
      </w:pPr>
      <w:r>
        <w:t>C. Regular (short-acting) — correct in another context, but not for this patient/drug link</w:t>
      </w:r>
    </w:p>
    <w:p>
      <w:pPr>
        <w:spacing w:after="200" w:line="276" w:lineRule="auto"/>
      </w:pPr>
      <w:r>
        <w:t>D. Glargine — correct in another context, but not for this patient/drug link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Insulin</w:t>
      </w:r>
    </w:p>
    <w:p>
      <w:pPr>
        <w:spacing w:after="200" w:line="276" w:lineRule="auto"/>
      </w:pPr>
      <w:r>
        <w:t>→ Rapid: Lispro / Aspart (10–15 min, before meals)</w:t>
      </w:r>
    </w:p>
    <w:p>
      <w:pPr>
        <w:spacing w:after="200" w:line="276" w:lineRule="auto"/>
      </w:pPr>
      <w:r>
        <w:t>→ Short: Regular (30 min, IV in emergencies)</w:t>
      </w:r>
    </w:p>
    <w:p>
      <w:pPr>
        <w:spacing w:after="200" w:line="276" w:lineRule="auto"/>
      </w:pPr>
      <w:r>
        <w:t>→ Intermediate: NPH (onset 2–4 h, peak 4–12 h)</w:t>
      </w:r>
    </w:p>
    <w:p>
      <w:pPr>
        <w:spacing w:after="200" w:line="276" w:lineRule="auto"/>
      </w:pPr>
      <w:r>
        <w:t>→ Long: Glargine / Detemir (flat, once daily)</w:t>
      </w:r>
    </w:p>
    <w:p>
      <w:pPr>
        <w:spacing w:after="200" w:line="276" w:lineRule="auto"/>
      </w:pPr>
      <w:r>
        <w:t>→ Always rotate sites; keep glucagon available for hypoglycaemia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diabetic foot ulcer with exposed bone and deep infection requires</w:t>
      </w:r>
    </w:p>
    <w:p>
      <w:pPr>
        <w:spacing w:after="200" w:line="276" w:lineRule="auto"/>
      </w:pPr>
      <w:r>
        <w:t>(a) Topical cream only</w:t>
      </w:r>
    </w:p>
    <w:p>
      <w:pPr>
        <w:spacing w:after="200" w:line="276" w:lineRule="auto"/>
      </w:pPr>
      <w:r>
        <w:t>(b) Observation</w:t>
      </w:r>
    </w:p>
    <w:p>
      <w:pPr>
        <w:spacing w:after="200" w:line="276" w:lineRule="auto"/>
      </w:pPr>
      <w:r>
        <w:t>(c) Amputation immediately</w:t>
      </w:r>
    </w:p>
    <w:p>
      <w:pPr>
        <w:spacing w:after="200" w:line="276" w:lineRule="auto"/>
      </w:pPr>
      <w:r>
        <w:t>(d) IV antibiotics, debridement and offloading (osteomyelitis workup)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IV antibiotics, debridement and offloading (osteomyelitis workup)</w:t>
      </w:r>
    </w:p>
    <w:p>
      <w:pPr>
        <w:spacing w:after="200" w:line="276" w:lineRule="auto"/>
      </w:pPr>
      <w:r>
        <w:t>🧠 Clinical Rationale: Severe diabetic foot infection needs systemic antibiotics, surgery and pressure offloading.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Diabetic Foot - Infection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IV antibiotics, debridement and offloading (osteomyelitis workup)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Topical cream only — correct in another context, but not for this patient/drug link</w:t>
      </w:r>
    </w:p>
    <w:p>
      <w:pPr>
        <w:spacing w:after="200" w:line="276" w:lineRule="auto"/>
      </w:pPr>
      <w:r>
        <w:t>B. Observation — correct in another context, but not for this patient/drug link</w:t>
      </w:r>
    </w:p>
    <w:p>
      <w:pPr>
        <w:spacing w:after="200" w:line="276" w:lineRule="auto"/>
      </w:pPr>
      <w:r>
        <w:t>C. Amputation immediately — correct in another context, but not for this patient/drug link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Crushed medications given via an NG tube should be</w:t>
      </w:r>
    </w:p>
    <w:p>
      <w:pPr>
        <w:spacing w:after="200" w:line="276" w:lineRule="auto"/>
      </w:pPr>
      <w:r>
        <w:t>(a) Mixed together always</w:t>
      </w:r>
    </w:p>
    <w:p>
      <w:pPr>
        <w:spacing w:after="200" w:line="276" w:lineRule="auto"/>
      </w:pPr>
      <w:r>
        <w:t>(b) Given with feeds</w:t>
      </w:r>
    </w:p>
    <w:p>
      <w:pPr>
        <w:spacing w:after="200" w:line="276" w:lineRule="auto"/>
      </w:pPr>
      <w:r>
        <w:t>(c) Flushed with water before/after and given one at a time (check crushability)</w:t>
      </w:r>
    </w:p>
    <w:p>
      <w:pPr>
        <w:spacing w:after="200" w:line="276" w:lineRule="auto"/>
      </w:pPr>
      <w:r>
        <w:t>(d) Withheld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Flushed with water before/after and given one at a time (check crushability)</w:t>
      </w:r>
    </w:p>
    <w:p>
      <w:pPr>
        <w:spacing w:after="200" w:line="276" w:lineRule="auto"/>
      </w:pPr>
      <w:r>
        <w:t>🧠 Clinical Rationale: Enteral administration: flush, separate drugs, avoid interactions with feeds (e.g., phenytoin).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Medication - Enteral Tube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Flushed with water before/after and given one at a time (check crushability)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Mixed together always — correct in another context, but not for this patient/drug link</w:t>
      </w:r>
    </w:p>
    <w:p>
      <w:pPr>
        <w:spacing w:after="200" w:line="276" w:lineRule="auto"/>
      </w:pPr>
      <w:r>
        <w:t>B. Given with feeds — correct in another context, but not for this patient/drug link</w:t>
      </w:r>
    </w:p>
    <w:p>
      <w:pPr>
        <w:spacing w:after="200" w:line="276" w:lineRule="auto"/>
      </w:pPr>
      <w:r>
        <w:t>D. Withheld — correct in another context, but not for this patient/drug link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drug ordered 'mg/kg/day divided q8h' means the nurse should</w:t>
      </w:r>
    </w:p>
    <w:p>
      <w:pPr>
        <w:spacing w:after="200" w:line="276" w:lineRule="auto"/>
      </w:pPr>
      <w:r>
        <w:t>(a) Divide the daily dose into three equal doses 8 hours apart</w:t>
      </w:r>
    </w:p>
    <w:p>
      <w:pPr>
        <w:spacing w:after="200" w:line="276" w:lineRule="auto"/>
      </w:pPr>
      <w:r>
        <w:t>(b) Give the whole day's dose at once</w:t>
      </w:r>
    </w:p>
    <w:p>
      <w:pPr>
        <w:spacing w:after="200" w:line="276" w:lineRule="auto"/>
      </w:pPr>
      <w:r>
        <w:t>(c) Give it once daily</w:t>
      </w:r>
    </w:p>
    <w:p>
      <w:pPr>
        <w:spacing w:after="200" w:line="276" w:lineRule="auto"/>
      </w:pPr>
      <w:r>
        <w:t>(d) Give every 6 hours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Divide the daily dose into three equal doses 8 hours apart</w:t>
      </w:r>
    </w:p>
    <w:p>
      <w:pPr>
        <w:spacing w:after="200" w:line="276" w:lineRule="auto"/>
      </w:pPr>
      <w:r>
        <w:t>🧠 Clinical Rationale: q8h = every 8 hours → three divided doses; verify the per-dose amount.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8h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Dose Calculation - Paediatric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Divide the daily dose into three equal doses 8 hours apart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Give the whole day's dose at once — correct in another context, but not for this patient/drug link</w:t>
      </w:r>
    </w:p>
    <w:p>
      <w:pPr>
        <w:spacing w:after="200" w:line="276" w:lineRule="auto"/>
      </w:pPr>
      <w:r>
        <w:t>C. Give it once daily — correct in another context, but not for this patient/drug link</w:t>
      </w:r>
    </w:p>
    <w:p>
      <w:pPr>
        <w:spacing w:after="200" w:line="276" w:lineRule="auto"/>
      </w:pPr>
      <w:r>
        <w:t>D. Give every 6 hours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Y-site administration, the nurse checks compatibility because incompatible drugs</w:t>
      </w:r>
    </w:p>
    <w:p>
      <w:pPr>
        <w:spacing w:after="200" w:line="276" w:lineRule="auto"/>
      </w:pPr>
      <w:r>
        <w:t>(a) Always work better together</w:t>
      </w:r>
    </w:p>
    <w:p>
      <w:pPr>
        <w:spacing w:after="200" w:line="276" w:lineRule="auto"/>
      </w:pPr>
      <w:r>
        <w:t>(b) Are cheaper</w:t>
      </w:r>
    </w:p>
    <w:p>
      <w:pPr>
        <w:spacing w:after="200" w:line="276" w:lineRule="auto"/>
      </w:pPr>
      <w:r>
        <w:t>(c) Precipitate, inactivate each other or cause emboli</w:t>
      </w:r>
    </w:p>
    <w:p>
      <w:pPr>
        <w:spacing w:after="200" w:line="276" w:lineRule="auto"/>
      </w:pPr>
      <w:r>
        <w:t>(d) Need no check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Precipitate, inactivate each other or cause emboli</w:t>
      </w:r>
    </w:p>
    <w:p>
      <w:pPr>
        <w:spacing w:after="200" w:line="276" w:lineRule="auto"/>
      </w:pPr>
      <w:r>
        <w:t>🧠 Clinical Rationale: Physical/chemical incompatibility can block lines and harm patients — verify first.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IV - Compatibility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Precipitate, inactivate each other or cause emboli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work better together — correct in another context, but not for this patient/drug link</w:t>
      </w:r>
    </w:p>
    <w:p>
      <w:pPr>
        <w:spacing w:after="200" w:line="276" w:lineRule="auto"/>
      </w:pPr>
      <w:r>
        <w:t>B. Are cheaper — correct in another context, but not for this patient/drug link</w:t>
      </w:r>
    </w:p>
    <w:p>
      <w:pPr>
        <w:spacing w:after="200" w:line="276" w:lineRule="auto"/>
      </w:pPr>
      <w:r>
        <w:t>D. Need no check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Packed RBCs are initially transfused slowly (e.g., 20-25 mL in 15 min) to</w:t>
      </w:r>
    </w:p>
    <w:p>
      <w:pPr>
        <w:spacing w:after="200" w:line="276" w:lineRule="auto"/>
      </w:pPr>
      <w:r>
        <w:t>(a) Save time</w:t>
      </w:r>
    </w:p>
    <w:p>
      <w:pPr>
        <w:spacing w:after="200" w:line="276" w:lineRule="auto"/>
      </w:pPr>
      <w:r>
        <w:t>(b) Warm the blood</w:t>
      </w:r>
    </w:p>
    <w:p>
      <w:pPr>
        <w:spacing w:after="200" w:line="276" w:lineRule="auto"/>
      </w:pPr>
      <w:r>
        <w:t>(c) Reduce cost</w:t>
      </w:r>
    </w:p>
    <w:p>
      <w:pPr>
        <w:spacing w:after="200" w:line="276" w:lineRule="auto"/>
      </w:pPr>
      <w:r>
        <w:t>(d) Observe for reactions before increasing the rate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Observe for reactions before increasing the rate</w:t>
      </w:r>
    </w:p>
    <w:p>
      <w:pPr>
        <w:spacing w:after="200" w:line="276" w:lineRule="auto"/>
      </w:pPr>
      <w:r>
        <w:t>🧠 Clinical Rationale: Slow initial rate allows early reaction detection; then complete within 4 hours.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25 mL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Transfusion - Rate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Observe for reactions before increasing the rate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Save time — correct in another context, but not for this patient/drug link</w:t>
      </w:r>
    </w:p>
    <w:p>
      <w:pPr>
        <w:spacing w:after="200" w:line="276" w:lineRule="auto"/>
      </w:pPr>
      <w:r>
        <w:t>B. Warm the blood — correct in another context, but not for this patient/drug link</w:t>
      </w:r>
    </w:p>
    <w:p>
      <w:pPr>
        <w:spacing w:after="200" w:line="276" w:lineRule="auto"/>
      </w:pPr>
      <w:r>
        <w:t>C. Reduce cost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Heparin is NEVER given by which route?</w:t>
      </w:r>
    </w:p>
    <w:p>
      <w:pPr>
        <w:spacing w:after="200" w:line="276" w:lineRule="auto"/>
      </w:pPr>
      <w:r>
        <w:t>(a) Intramuscular (haematoma risk)</w:t>
      </w:r>
    </w:p>
    <w:p>
      <w:pPr>
        <w:spacing w:after="200" w:line="276" w:lineRule="auto"/>
      </w:pPr>
      <w:r>
        <w:t>(b) IV infusion</w:t>
      </w:r>
    </w:p>
    <w:p>
      <w:pPr>
        <w:spacing w:after="200" w:line="276" w:lineRule="auto"/>
      </w:pPr>
      <w:r>
        <w:t>(c) Subcutaneous (prophylaxis)</w:t>
      </w:r>
    </w:p>
    <w:p>
      <w:pPr>
        <w:spacing w:after="200" w:line="276" w:lineRule="auto"/>
      </w:pPr>
      <w:r>
        <w:t>(d) IV bolus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Intramuscular (haematoma risk)</w:t>
      </w:r>
    </w:p>
    <w:p>
      <w:pPr>
        <w:spacing w:after="200" w:line="276" w:lineRule="auto"/>
      </w:pPr>
      <w:r>
        <w:t>🧠 Clinical Rationale: IM heparin causes painful haematomas — avoid; use IV/SC routes.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Heparin - Administration Route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Intramuscular (haematoma risk)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IV infusion — correct in another context, but not for this patient/drug link</w:t>
      </w:r>
    </w:p>
    <w:p>
      <w:pPr>
        <w:spacing w:after="200" w:line="276" w:lineRule="auto"/>
      </w:pPr>
      <w:r>
        <w:t>C. Subcutaneous (prophylaxis) — correct in another context, but not for this patient/drug link</w:t>
      </w:r>
    </w:p>
    <w:p>
      <w:pPr>
        <w:spacing w:after="200" w:line="276" w:lineRule="auto"/>
      </w:pPr>
      <w:r>
        <w:t>D. IV bolus — correct in another context, but not for this patient/drug link</w:t>
      </w:r>
    </w:p>
    <w:p>
      <w:pPr>
        <w:spacing w:after="200" w:line="276" w:lineRule="auto"/>
      </w:pPr>
      <w:r>
        <w:t>⚠️ Exam Trap: Students swap the anticoagulant antidotes: Heparin → Protamine sulfate, but Warfarin → Vitamin K. Learn them as a pair.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Heparin is monitored by aPTT; its antidote is protamine sulfate.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Heparin</w:t>
      </w:r>
    </w:p>
    <w:p>
      <w:pPr>
        <w:spacing w:after="200" w:line="276" w:lineRule="auto"/>
      </w:pPr>
      <w:r>
        <w:t>→ Monitor: aPTT (target 1.5–2.5× control)</w:t>
      </w:r>
    </w:p>
    <w:p>
      <w:pPr>
        <w:spacing w:after="200" w:line="276" w:lineRule="auto"/>
      </w:pPr>
      <w:r>
        <w:t>→ Antidote: Protamine sulfate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Avoid IM injection (haematoma)</w:t>
      </w:r>
    </w:p>
    <w:p>
      <w:pPr>
        <w:spacing w:after="200" w:line="276" w:lineRule="auto"/>
      </w:pPr>
      <w:r>
        <w:t>→ Monitor platelets for HIT (heparin-induced thrombocytopenia)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