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First-line treatment for PCOS-related anovulatory infertility is</w:t>
      </w:r>
    </w:p>
    <w:p>
      <w:pPr>
        <w:spacing w:after="200" w:line="276" w:lineRule="auto"/>
      </w:pPr>
      <w:r>
        <w:t>(a) Weight loss and letrozole/clomiphene citrate</w:t>
      </w:r>
    </w:p>
    <w:p>
      <w:pPr>
        <w:spacing w:after="200" w:line="276" w:lineRule="auto"/>
      </w:pPr>
      <w:r>
        <w:t>(b) Immediate IVF</w:t>
      </w:r>
    </w:p>
    <w:p>
      <w:pPr>
        <w:spacing w:after="200" w:line="276" w:lineRule="auto"/>
      </w:pPr>
      <w:r>
        <w:t>(c) Metformin only</w:t>
      </w:r>
    </w:p>
    <w:p>
      <w:pPr>
        <w:spacing w:after="200" w:line="276" w:lineRule="auto"/>
      </w:pPr>
      <w:r>
        <w:t>(d) Surgery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Weight loss and letrozole/clomiphene citrate</w:t>
      </w:r>
    </w:p>
    <w:p>
      <w:pPr>
        <w:spacing w:after="200" w:line="276" w:lineRule="auto"/>
      </w:pPr>
      <w:r>
        <w:t>🧠 Clinical Rationale: Lifestyle change plus ovulation induction (letrozole first-line) is standard.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PCOS - First-Line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A — Weight loss and letrozole/clomiphene citrate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Immediate IVF — correct in another context, but not for this patient/drug link</w:t>
      </w:r>
    </w:p>
    <w:p>
      <w:pPr>
        <w:spacing w:after="200" w:line="276" w:lineRule="auto"/>
      </w:pPr>
      <w:r>
        <w:t>C. Metformin only — correct in another context, but not for this patient/drug link</w:t>
      </w:r>
    </w:p>
    <w:p>
      <w:pPr>
        <w:spacing w:after="200" w:line="276" w:lineRule="auto"/>
      </w:pPr>
      <w:r>
        <w:t>D. Surgery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Candidal vaginitis is treated with</w:t>
      </w:r>
    </w:p>
    <w:p>
      <w:pPr>
        <w:spacing w:after="200" w:line="276" w:lineRule="auto"/>
      </w:pPr>
      <w:r>
        <w:t>(a) Metronidazole</w:t>
      </w:r>
    </w:p>
    <w:p>
      <w:pPr>
        <w:spacing w:after="200" w:line="276" w:lineRule="auto"/>
      </w:pPr>
      <w:r>
        <w:t>(b) Azole antifungals (clotrimazole/fluconazole)</w:t>
      </w:r>
    </w:p>
    <w:p>
      <w:pPr>
        <w:spacing w:after="200" w:line="276" w:lineRule="auto"/>
      </w:pPr>
      <w:r>
        <w:t>(c) Doxycycline</w:t>
      </w:r>
    </w:p>
    <w:p>
      <w:pPr>
        <w:spacing w:after="200" w:line="276" w:lineRule="auto"/>
      </w:pPr>
      <w:r>
        <w:t>(d) Acyclovir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Azole antifungals (clotrimazole/fluconazole)</w:t>
      </w:r>
    </w:p>
    <w:p>
      <w:pPr>
        <w:spacing w:after="200" w:line="276" w:lineRule="auto"/>
      </w:pPr>
      <w:r>
        <w:t>🧠 Clinical Rationale: Azoles treat candida; metronidazole treats bacterial vaginosis/trichomoniasis.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Vaginitis - Drug Match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B — Azole antifungals (clotrimazole/fluconazole)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Metronidazole — correct in another context, but not for this patient/drug link</w:t>
      </w:r>
    </w:p>
    <w:p>
      <w:pPr>
        <w:spacing w:after="200" w:line="276" w:lineRule="auto"/>
      </w:pPr>
      <w:r>
        <w:t>C. Doxycycline — correct in another context, but not for this patient/drug link</w:t>
      </w:r>
    </w:p>
    <w:p>
      <w:pPr>
        <w:spacing w:after="200" w:line="276" w:lineRule="auto"/>
      </w:pPr>
      <w:r>
        <w:t>D. Acyclovir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Pritchard regimen for eclampsia uses magnesium sulphate</w:t>
      </w:r>
    </w:p>
    <w:p>
      <w:pPr>
        <w:spacing w:after="200" w:line="276" w:lineRule="auto"/>
      </w:pPr>
      <w:r>
        <w:t>(a) Only oral</w:t>
      </w:r>
    </w:p>
    <w:p>
      <w:pPr>
        <w:spacing w:after="200" w:line="276" w:lineRule="auto"/>
      </w:pPr>
      <w:r>
        <w:t>(b) 1 g IV once</w:t>
      </w:r>
    </w:p>
    <w:p>
      <w:pPr>
        <w:spacing w:after="200" w:line="276" w:lineRule="auto"/>
      </w:pPr>
      <w:r>
        <w:t>(c) 10 g IV bolus only</w:t>
      </w:r>
    </w:p>
    <w:p>
      <w:pPr>
        <w:spacing w:after="200" w:line="276" w:lineRule="auto"/>
      </w:pPr>
      <w:r>
        <w:t>(d) 4 g IV + 10 g IM, then 5 g IM every 4 hours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4 g IV + 10 g IM, then 5 g IM every 4 hours</w:t>
      </w:r>
    </w:p>
    <w:p>
      <w:pPr>
        <w:spacing w:after="200" w:line="276" w:lineRule="auto"/>
      </w:pPr>
      <w:r>
        <w:t>🧠 Clinical Rationale: Pritchard: IV load + IM maintenance with monitoring of reflexes and respirations.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Obstetric - Magnesium Regimen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D — 4 g IV + 10 g IM, then 5 g IM every 4 hours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oral — correct in another context, but not for this patient/drug link</w:t>
      </w:r>
    </w:p>
    <w:p>
      <w:pPr>
        <w:spacing w:after="200" w:line="276" w:lineRule="auto"/>
      </w:pPr>
      <w:r>
        <w:t>B. 1 g IV once — correct in another context, but not for this patient/drug link</w:t>
      </w:r>
    </w:p>
    <w:p>
      <w:pPr>
        <w:spacing w:after="200" w:line="276" w:lineRule="auto"/>
      </w:pPr>
      <w:r>
        <w:t>C. 10 g IV bolus only — correct in another context, but not for this patient/drug link</w:t>
      </w:r>
    </w:p>
    <w:p>
      <w:pPr>
        <w:spacing w:after="200" w:line="276" w:lineRule="auto"/>
      </w:pPr>
      <w:r>
        <w:t>⚠️ Exam Trap: Eclampsia care: seizure precautions + magnesium sulfate — not sedation with heavy drugs; do not stimulate the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Eclampsia = preeclampsia + seizures → give magnesium sulfate and maintain a quiet, dark room with padded side rails.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Eclampsia</w:t>
      </w:r>
    </w:p>
    <w:p>
      <w:pPr>
        <w:spacing w:after="200" w:line="276" w:lineRule="auto"/>
      </w:pPr>
      <w:r>
        <w:t>→ Care: quiet/dark room, padded side rails, airway ready, side-lying position</w:t>
      </w:r>
    </w:p>
    <w:p>
      <w:pPr>
        <w:spacing w:after="200" w:line="276" w:lineRule="auto"/>
      </w:pPr>
      <w:r>
        <w:t>→ Drug: Magnesium sulfate IV (antidote: calcium gluconate)</w:t>
      </w:r>
    </w:p>
    <w:p>
      <w:pPr>
        <w:spacing w:after="200" w:line="276" w:lineRule="auto"/>
      </w:pPr>
      <w:r>
        <w:t>→ Monitor: DTRs, respiratory rate, urine output (mag toxicity: absent DTRs, RR &lt; 12, oliguria)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BEmONC facility can perform</w:t>
      </w:r>
    </w:p>
    <w:p>
      <w:pPr>
        <w:spacing w:after="200" w:line="276" w:lineRule="auto"/>
      </w:pPr>
      <w:r>
        <w:t>(a) Caesarean and blood transfusion</w:t>
      </w:r>
    </w:p>
    <w:p>
      <w:pPr>
        <w:spacing w:after="200" w:line="276" w:lineRule="auto"/>
      </w:pPr>
      <w:r>
        <w:t>(b) Only deliveries</w:t>
      </w:r>
    </w:p>
    <w:p>
      <w:pPr>
        <w:spacing w:after="200" w:line="276" w:lineRule="auto"/>
      </w:pPr>
      <w:r>
        <w:t>(c) Injectable antibiotics, uterotonics, anticonvulsants, manual removal of placenta and vacuum delivery</w:t>
      </w:r>
    </w:p>
    <w:p>
      <w:pPr>
        <w:spacing w:after="200" w:line="276" w:lineRule="auto"/>
      </w:pPr>
      <w:r>
        <w:t>(d) No procedures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Injectable antibiotics, uterotonics, anticonvulsants, manual removal of placenta and vacuum delivery</w:t>
      </w:r>
    </w:p>
    <w:p>
      <w:pPr>
        <w:spacing w:after="200" w:line="276" w:lineRule="auto"/>
      </w:pPr>
      <w:r>
        <w:t>🧠 Clinical Rationale: BEmONC provides the six signal functions; CEmONC adds surgery and blood transfusion.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Obstetric - WHO BEmONC Signal Functions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Injectable antibiotics, uterotonics, anticonvulsants, manual removal of placenta and vacuum delivery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Caesarean and blood transfusion — correct in another context, but not for this patient/drug link</w:t>
      </w:r>
    </w:p>
    <w:p>
      <w:pPr>
        <w:spacing w:after="200" w:line="276" w:lineRule="auto"/>
      </w:pPr>
      <w:r>
        <w:t>B. Only deliveries — correct in another context, but not for this patient/drug link</w:t>
      </w:r>
    </w:p>
    <w:p>
      <w:pPr>
        <w:spacing w:after="200" w:line="276" w:lineRule="auto"/>
      </w:pPr>
      <w:r>
        <w:t>D. No procedures — correct in another context, but not for this patient/drug link</w:t>
      </w:r>
    </w:p>
    <w:p>
      <w:pPr>
        <w:spacing w:after="200" w:line="276" w:lineRule="auto"/>
      </w:pPr>
      <w:r>
        <w:t>⚠️ Exam Trap: The FIRST action in a transfusion reaction is to STOP the transfusion — not to slow it or add medication.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Blood transfusion reaction → STOP the transfusion FIRST, keep the IV line with normal saline, and notify.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Blood transfusion</w:t>
      </w:r>
    </w:p>
    <w:p>
      <w:pPr>
        <w:spacing w:after="200" w:line="276" w:lineRule="auto"/>
      </w:pPr>
      <w:r>
        <w:t>→ Before: verify patient identity, blood product, vitals, prime with saline only</w:t>
      </w:r>
    </w:p>
    <w:p>
      <w:pPr>
        <w:spacing w:after="200" w:line="276" w:lineRule="auto"/>
      </w:pPr>
      <w:r>
        <w:t>→ First 15 min: slow rate, observe closely (most reactions occur early)</w:t>
      </w:r>
    </w:p>
    <w:p>
      <w:pPr>
        <w:spacing w:after="200" w:line="276" w:lineRule="auto"/>
      </w:pPr>
      <w:r>
        <w:t>→ Reaction: stop transfusion → keep line with NS → notify → return blood + samples to lab</w:t>
      </w:r>
    </w:p>
    <w:p>
      <w:pPr>
        <w:spacing w:after="200" w:line="276" w:lineRule="auto"/>
      </w:pPr>
      <w:r>
        <w:t>→ Types: acute haemolytic, allergic, febrile, circulatory overload (TACO), TRALI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Lactational amenorrhoea method (LAM) is effective when the mother</w:t>
      </w:r>
    </w:p>
    <w:p>
      <w:pPr>
        <w:spacing w:after="200" w:line="276" w:lineRule="auto"/>
      </w:pPr>
      <w:r>
        <w:t>(a) Exclusively breastfeeds, is amenorrhoeic and baby is under 6 months</w:t>
      </w:r>
    </w:p>
    <w:p>
      <w:pPr>
        <w:spacing w:after="200" w:line="276" w:lineRule="auto"/>
      </w:pPr>
      <w:r>
        <w:t>(b) Feeds occasionally</w:t>
      </w:r>
    </w:p>
    <w:p>
      <w:pPr>
        <w:spacing w:after="200" w:line="276" w:lineRule="auto"/>
      </w:pPr>
      <w:r>
        <w:t>(c) Has menses</w:t>
      </w:r>
    </w:p>
    <w:p>
      <w:pPr>
        <w:spacing w:after="200" w:line="276" w:lineRule="auto"/>
      </w:pPr>
      <w:r>
        <w:t>(d) Baby is over 1 year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Exclusively breastfeeds, is amenorrhoeic and baby is under 6 months</w:t>
      </w:r>
    </w:p>
    <w:p>
      <w:pPr>
        <w:spacing w:after="200" w:line="276" w:lineRule="auto"/>
      </w:pPr>
      <w:r>
        <w:t>🧠 Clinical Rationale: LAM requires all three criteria; ovulation can return before the first period.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Postnatal - Family Planning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A — Exclusively breastfeeds, is amenorrhoeic and baby is under 6 months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Feeds occasionally — correct in another context, but not for this patient/drug link</w:t>
      </w:r>
    </w:p>
    <w:p>
      <w:pPr>
        <w:spacing w:after="200" w:line="276" w:lineRule="auto"/>
      </w:pPr>
      <w:r>
        <w:t>C. Has menses — correct in another context, but not for this patient/drug link</w:t>
      </w:r>
    </w:p>
    <w:p>
      <w:pPr>
        <w:spacing w:after="200" w:line="276" w:lineRule="auto"/>
      </w:pPr>
      <w:r>
        <w:t>D. Baby is over 1 year — correct in another context, but not for this patient/drug link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Contraception</w:t>
      </w:r>
    </w:p>
    <w:p>
      <w:pPr>
        <w:spacing w:after="200" w:line="276" w:lineRule="auto"/>
      </w:pPr>
      <w:r>
        <w:t>→ Combined pills: oestrogen+progestin — avoid during early lactation</w:t>
      </w:r>
    </w:p>
    <w:p>
      <w:pPr>
        <w:spacing w:after="200" w:line="276" w:lineRule="auto"/>
      </w:pPr>
      <w:r>
        <w:t>→ Progestin-only (mini-pill, DMPA, implant): safe in breastfeeding</w:t>
      </w:r>
    </w:p>
    <w:p>
      <w:pPr>
        <w:spacing w:after="200" w:line="276" w:lineRule="auto"/>
      </w:pPr>
      <w:r>
        <w:t>→ IUCD (copper/hormonal): long-acting, reversible</w:t>
      </w:r>
    </w:p>
    <w:p>
      <w:pPr>
        <w:spacing w:after="200" w:line="276" w:lineRule="auto"/>
      </w:pPr>
      <w:r>
        <w:t>→ Barrier + lactational amenorrhoea method: non-hormonal options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Anti-D is given to an Rh-negative mother to prevent</w:t>
      </w:r>
    </w:p>
    <w:p>
      <w:pPr>
        <w:spacing w:after="200" w:line="276" w:lineRule="auto"/>
      </w:pPr>
      <w:r>
        <w:t>(a) Anaemia</w:t>
      </w:r>
    </w:p>
    <w:p>
      <w:pPr>
        <w:spacing w:after="200" w:line="276" w:lineRule="auto"/>
      </w:pPr>
      <w:r>
        <w:t>(b) Preterm labour</w:t>
      </w:r>
    </w:p>
    <w:p>
      <w:pPr>
        <w:spacing w:after="200" w:line="276" w:lineRule="auto"/>
      </w:pPr>
      <w:r>
        <w:t>(c) Sensitisation and haemolytic disease in future pregnancies</w:t>
      </w:r>
    </w:p>
    <w:p>
      <w:pPr>
        <w:spacing w:after="200" w:line="276" w:lineRule="auto"/>
      </w:pPr>
      <w:r>
        <w:t>(d) Infections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Sensitisation and haemolytic disease in future pregnancies</w:t>
      </w:r>
    </w:p>
    <w:p>
      <w:pPr>
        <w:spacing w:after="200" w:line="276" w:lineRule="auto"/>
      </w:pPr>
      <w:r>
        <w:t>🧠 Clinical Rationale: Anti-D within 72 hours of delivery/sensitising event prevents antibody formation.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Antenatal - Rh Prophylaxis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Sensitisation and haemolytic disease in future pregnancies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Anaemia — correct in another context, but not for this patient/drug link</w:t>
      </w:r>
    </w:p>
    <w:p>
      <w:pPr>
        <w:spacing w:after="200" w:line="276" w:lineRule="auto"/>
      </w:pPr>
      <w:r>
        <w:t>B. Preterm labour — correct in another context, but not for this patient/drug link</w:t>
      </w:r>
    </w:p>
    <w:p>
      <w:pPr>
        <w:spacing w:after="200" w:line="276" w:lineRule="auto"/>
      </w:pPr>
      <w:r>
        <w:t>D. Infections — correct in another context, but not for this patient/drug link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neonate with suspected sepsis receives</w:t>
      </w:r>
    </w:p>
    <w:p>
      <w:pPr>
        <w:spacing w:after="200" w:line="276" w:lineRule="auto"/>
      </w:pPr>
      <w:r>
        <w:t>(a) Ceftriaxone alone</w:t>
      </w:r>
    </w:p>
    <w:p>
      <w:pPr>
        <w:spacing w:after="200" w:line="276" w:lineRule="auto"/>
      </w:pPr>
      <w:r>
        <w:t>(b) Ampicillin + gentamicin (age-appropriate empiric antibiotics)</w:t>
      </w:r>
    </w:p>
    <w:p>
      <w:pPr>
        <w:spacing w:after="200" w:line="276" w:lineRule="auto"/>
      </w:pPr>
      <w:r>
        <w:t>(c) Oral amoxicillin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Ampicillin + gentamicin (age-appropriate empiric antibiotics)</w:t>
      </w:r>
    </w:p>
    <w:p>
      <w:pPr>
        <w:spacing w:after="200" w:line="276" w:lineRule="auto"/>
      </w:pPr>
      <w:r>
        <w:t>🧠 Clinical Rationale: Empiric neonatal sepsis therapy covers Listeria and Gram-negatives with ampicillin-aminoglycoside.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Paediatric - Antibiotic by Age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Ampicillin + gentamicin (age-appropriate empiric antibiotics)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Ceftriaxone alone — correct in another context, but not for this patient/drug link</w:t>
      </w:r>
    </w:p>
    <w:p>
      <w:pPr>
        <w:spacing w:after="200" w:line="276" w:lineRule="auto"/>
      </w:pPr>
      <w:r>
        <w:t>C. Oral amoxicillin — correct in another context, but not for this patient/drug link</w:t>
      </w:r>
    </w:p>
    <w:p>
      <w:pPr>
        <w:spacing w:after="200" w:line="276" w:lineRule="auto"/>
      </w:pPr>
      <w:r>
        <w:t>D. No treatment — correct in another context, but not for this patient/drug link</w:t>
      </w:r>
    </w:p>
    <w:p>
      <w:pPr>
        <w:spacing w:after="200" w:line="276" w:lineRule="auto"/>
      </w:pPr>
      <w:r>
        <w:t>⚠️ Exam Trap: Antibiotic side-effect questions: amoxicillin/penicillins → GI upset, diarrhoea, rash and allergy — not bradycardia, constipation or hypoglycaemia.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Amoxicillin: most common adverse effects are GI upset, diarrhoea and skin rash — and always ask about penicillin allergy (cross-reactivity).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Amoxicillin / penicillins</w:t>
      </w:r>
    </w:p>
    <w:p>
      <w:pPr>
        <w:spacing w:after="200" w:line="276" w:lineRule="auto"/>
      </w:pPr>
      <w:r>
        <w:t>→ Adverse: diarrhoea, nausea, rash, candidiasis; C. difficile risk</w:t>
      </w:r>
    </w:p>
    <w:p>
      <w:pPr>
        <w:spacing w:after="200" w:line="276" w:lineRule="auto"/>
      </w:pPr>
      <w:r>
        <w:t>→ Allergy: rash → anaphylaxis possible — assess history first</w:t>
      </w:r>
    </w:p>
    <w:p>
      <w:pPr>
        <w:spacing w:after="200" w:line="276" w:lineRule="auto"/>
      </w:pPr>
      <w:r>
        <w:t>→ Give with food to reduce GI upset; finish the full course</w:t>
      </w:r>
    </w:p>
    <w:p>
      <w:pPr>
        <w:spacing w:after="200" w:line="276" w:lineRule="auto"/>
      </w:pPr>
      <w:r>
        <w:t>→ Interactions: may reduce oral contraceptive effectiveness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Ceftriaxone is AVOIDED in neonates with jaundice because it</w:t>
      </w:r>
    </w:p>
    <w:p>
      <w:pPr>
        <w:spacing w:after="200" w:line="276" w:lineRule="auto"/>
      </w:pPr>
      <w:r>
        <w:t>(a) Displaces bilirubin, risking kernicterus</w:t>
      </w:r>
    </w:p>
    <w:p>
      <w:pPr>
        <w:spacing w:after="200" w:line="276" w:lineRule="auto"/>
      </w:pPr>
      <w:r>
        <w:t>(b) Is ineffective</w:t>
      </w:r>
    </w:p>
    <w:p>
      <w:pPr>
        <w:spacing w:after="200" w:line="276" w:lineRule="auto"/>
      </w:pPr>
      <w:r>
        <w:t>(c) Causes seizures</w:t>
      </w:r>
    </w:p>
    <w:p>
      <w:pPr>
        <w:spacing w:after="200" w:line="276" w:lineRule="auto"/>
      </w:pPr>
      <w:r>
        <w:t>(d) Is too slow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Displaces bilirubin, risking kernicterus</w:t>
      </w:r>
    </w:p>
    <w:p>
      <w:pPr>
        <w:spacing w:after="200" w:line="276" w:lineRule="auto"/>
      </w:pPr>
      <w:r>
        <w:t>🧠 Clinical Rationale: Ceftriaxone displaces bilirubin from albumin — use cefotaxime in neonates.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Jaundice — liver / biliary dysfunction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Child - Cefotaxime vs Ceftriaxone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Displaces bilirubin, risking kernicterus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Is ineffective — correct in another context, but not for this patient/drug link</w:t>
      </w:r>
    </w:p>
    <w:p>
      <w:pPr>
        <w:spacing w:after="200" w:line="276" w:lineRule="auto"/>
      </w:pPr>
      <w:r>
        <w:t>C. Causes seizures — correct in another context, but not for this patient/drug link</w:t>
      </w:r>
    </w:p>
    <w:p>
      <w:pPr>
        <w:spacing w:after="200" w:line="276" w:lineRule="auto"/>
      </w:pPr>
      <w:r>
        <w:t>D. Is too slow — correct in another context, but not for this patient/drug link</w:t>
      </w:r>
    </w:p>
    <w:p>
      <w:pPr>
        <w:spacing w:after="200" w:line="276" w:lineRule="auto"/>
      </w:pPr>
      <w:r>
        <w:t>⚠️ Exam Trap: Jaundice within the FIRST 24 hours is pathological until proven otherwise — physiological jaundice appears after 24 h.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Neonatal jaundice: physiological after 24 h; pathological if &lt; 24 h, high bilirubin, or associated illness — phototherapy prevents kernicterus.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Neonatal jaundice</w:t>
      </w:r>
    </w:p>
    <w:p>
      <w:pPr>
        <w:spacing w:after="200" w:line="276" w:lineRule="auto"/>
      </w:pPr>
      <w:r>
        <w:t>→ Physiological: appears day 2–3, peaks day 4–5, resolves by 2 weeks</w:t>
      </w:r>
    </w:p>
    <w:p>
      <w:pPr>
        <w:spacing w:after="200" w:line="276" w:lineRule="auto"/>
      </w:pPr>
      <w:r>
        <w:t>→ Pathological: &lt; 24 h onset, rapidly rising bilirubin, poor feeding</w:t>
      </w:r>
    </w:p>
    <w:p>
      <w:pPr>
        <w:spacing w:after="200" w:line="276" w:lineRule="auto"/>
      </w:pPr>
      <w:r>
        <w:t>→ Phototherapy: eye shields, expose skin, monitor temperature and hydration</w:t>
      </w:r>
    </w:p>
    <w:p>
      <w:pPr>
        <w:spacing w:after="200" w:line="276" w:lineRule="auto"/>
      </w:pPr>
      <w:r>
        <w:t>→ Kernicterus (brain damage) is preventable — treat high bilirubin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Initial IV fluid for a child with severe dehydration is</w:t>
      </w:r>
    </w:p>
    <w:p>
      <w:pPr>
        <w:spacing w:after="200" w:line="276" w:lineRule="auto"/>
      </w:pPr>
      <w:r>
        <w:t>(a) D5W</w:t>
      </w:r>
    </w:p>
    <w:p>
      <w:pPr>
        <w:spacing w:after="200" w:line="276" w:lineRule="auto"/>
      </w:pPr>
      <w:r>
        <w:t>(b) Half-strength saline</w:t>
      </w:r>
    </w:p>
    <w:p>
      <w:pPr>
        <w:spacing w:after="200" w:line="276" w:lineRule="auto"/>
      </w:pPr>
      <w:r>
        <w:t>(c) Hypertonic saline</w:t>
      </w:r>
    </w:p>
    <w:p>
      <w:pPr>
        <w:spacing w:after="200" w:line="276" w:lineRule="auto"/>
      </w:pPr>
      <w:r>
        <w:t>(d) Ringer's lactate or 0.9% saline (isotonic)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Ringer's lactate or 0.9% saline (isotonic)</w:t>
      </w:r>
    </w:p>
    <w:p>
      <w:pPr>
        <w:spacing w:after="200" w:line="276" w:lineRule="auto"/>
      </w:pPr>
      <w:r>
        <w:t>🧠 Clinical Rationale: Isotonic fluids prevent hyponatraemia; avoid hypotonic fluids for boluses.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Dehydration — fluid deficit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Paediatric - Rehydration IV Fluid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Ringer's lactate or 0.9% saline (isotonic)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D5W — correct in another context, but not for this patient/drug link</w:t>
      </w:r>
    </w:p>
    <w:p>
      <w:pPr>
        <w:spacing w:after="200" w:line="276" w:lineRule="auto"/>
      </w:pPr>
      <w:r>
        <w:t>B. Half-strength saline — correct in another context, but not for this patient/drug link</w:t>
      </w:r>
    </w:p>
    <w:p>
      <w:pPr>
        <w:spacing w:after="200" w:line="276" w:lineRule="auto"/>
      </w:pPr>
      <w:r>
        <w:t>C. Hypertonic saline — correct in another context, but not for this patient/drug link</w:t>
      </w:r>
    </w:p>
    <w:p>
      <w:pPr>
        <w:spacing w:after="200" w:line="276" w:lineRule="auto"/>
      </w:pPr>
      <w:r>
        <w:t>⚠️ Exam Trap: Rapid sodium correction is dangerous — the priority is to monitor neurology (confusion, seizures) and correct slowly.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Hyponatraemia: correct SLOWLY (≤ 8–10 mEq/L per 24 h) — rapid correction causes central pontine myelinolysis; monitor neuro status.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Sodium disorders</w:t>
      </w:r>
    </w:p>
    <w:p>
      <w:pPr>
        <w:spacing w:after="200" w:line="276" w:lineRule="auto"/>
      </w:pPr>
      <w:r>
        <w:t>→ Hyponatraemia: confusion, headache, seizures (cerebral oedema)</w:t>
      </w:r>
    </w:p>
    <w:p>
      <w:pPr>
        <w:spacing w:after="200" w:line="276" w:lineRule="auto"/>
      </w:pPr>
      <w:r>
        <w:t>→ Correct slowly: ≤ 8–10 mEq/L per 24 h; seizure → hypertonic saline cautiously</w:t>
      </w:r>
    </w:p>
    <w:p>
      <w:pPr>
        <w:spacing w:after="200" w:line="276" w:lineRule="auto"/>
      </w:pPr>
      <w:r>
        <w:t>→ Hypernatraemia: thirst, restlessness, seizures — free water replacement</w:t>
      </w:r>
    </w:p>
    <w:p>
      <w:pPr>
        <w:spacing w:after="200" w:line="276" w:lineRule="auto"/>
      </w:pPr>
      <w:r>
        <w:t>→ Monitor: neuro status, sodium trends, I/O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Maintenance IV fluids for children use</w:t>
      </w:r>
    </w:p>
    <w:p>
      <w:pPr>
        <w:spacing w:after="200" w:line="276" w:lineRule="auto"/>
      </w:pPr>
      <w:r>
        <w:t>(a) Isotonic solutions (e.g., 0.9% saline with dextrose) — hypotonic fluids are discouraged</w:t>
      </w:r>
    </w:p>
    <w:p>
      <w:pPr>
        <w:spacing w:after="200" w:line="276" w:lineRule="auto"/>
      </w:pPr>
      <w:r>
        <w:t>(b) Plain 5% dextrose</w:t>
      </w:r>
    </w:p>
    <w:p>
      <w:pPr>
        <w:spacing w:after="200" w:line="276" w:lineRule="auto"/>
      </w:pPr>
      <w:r>
        <w:t>(c) 3% saline</w:t>
      </w:r>
    </w:p>
    <w:p>
      <w:pPr>
        <w:spacing w:after="200" w:line="276" w:lineRule="auto"/>
      </w:pPr>
      <w:r>
        <w:t>(d) No fluids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Isotonic solutions (e.g., 0.9% saline with dextrose) — hypotonic fluids are discouraged</w:t>
      </w:r>
    </w:p>
    <w:p>
      <w:pPr>
        <w:spacing w:after="200" w:line="276" w:lineRule="auto"/>
      </w:pPr>
      <w:r>
        <w:t>🧠 Clinical Rationale: Isotonic maintenance reduces hospital-acquired hyponatraemia.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Paediatric - Maintenance Fluid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Isotonic solutions (e.g., 0.9% saline with dextrose) — hypotonic fluids are discouraged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Plain 5% dextrose — correct in another context, but not for this patient/drug link</w:t>
      </w:r>
    </w:p>
    <w:p>
      <w:pPr>
        <w:spacing w:after="200" w:line="276" w:lineRule="auto"/>
      </w:pPr>
      <w:r>
        <w:t>C. 3% saline — correct in another context, but not for this patient/drug link</w:t>
      </w:r>
    </w:p>
    <w:p>
      <w:pPr>
        <w:spacing w:after="200" w:line="276" w:lineRule="auto"/>
      </w:pPr>
      <w:r>
        <w:t>D. No fluids — correct in another context, but not for this patient/drug link</w:t>
      </w:r>
    </w:p>
    <w:p>
      <w:pPr>
        <w:spacing w:after="200" w:line="276" w:lineRule="auto"/>
      </w:pPr>
      <w:r>
        <w:t>⚠️ Exam Trap: Rapid sodium correction is dangerous — the priority is to monitor neurology (confusion, seizures) and correct slowly.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Hyponatraemia: correct SLOWLY (≤ 8–10 mEq/L per 24 h) — rapid correction causes central pontine myelinolysis; monitor neuro status.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Sodium disorders</w:t>
      </w:r>
    </w:p>
    <w:p>
      <w:pPr>
        <w:spacing w:after="200" w:line="276" w:lineRule="auto"/>
      </w:pPr>
      <w:r>
        <w:t>→ Hyponatraemia: confusion, headache, seizures (cerebral oedema)</w:t>
      </w:r>
    </w:p>
    <w:p>
      <w:pPr>
        <w:spacing w:after="200" w:line="276" w:lineRule="auto"/>
      </w:pPr>
      <w:r>
        <w:t>→ Correct slowly: ≤ 8–10 mEq/L per 24 h; seizure → hypertonic saline cautiously</w:t>
      </w:r>
    </w:p>
    <w:p>
      <w:pPr>
        <w:spacing w:after="200" w:line="276" w:lineRule="auto"/>
      </w:pPr>
      <w:r>
        <w:t>→ Hypernatraemia: thirst, restlessness, seizures — free water replacement</w:t>
      </w:r>
    </w:p>
    <w:p>
      <w:pPr>
        <w:spacing w:after="200" w:line="276" w:lineRule="auto"/>
      </w:pPr>
      <w:r>
        <w:t>→ Monitor: neuro status, sodium trends, I/O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cholera, ORS is supplemented with</w:t>
      </w:r>
    </w:p>
    <w:p>
      <w:pPr>
        <w:spacing w:after="200" w:line="276" w:lineRule="auto"/>
      </w:pPr>
      <w:r>
        <w:t>(a) Antibiotics always</w:t>
      </w:r>
    </w:p>
    <w:p>
      <w:pPr>
        <w:spacing w:after="200" w:line="276" w:lineRule="auto"/>
      </w:pPr>
      <w:r>
        <w:t>(b) Antiemetics</w:t>
      </w:r>
    </w:p>
    <w:p>
      <w:pPr>
        <w:spacing w:after="200" w:line="276" w:lineRule="auto"/>
      </w:pPr>
      <w:r>
        <w:t>(c) Loperamide</w:t>
      </w:r>
    </w:p>
    <w:p>
      <w:pPr>
        <w:spacing w:after="200" w:line="276" w:lineRule="auto"/>
      </w:pPr>
      <w:r>
        <w:t>(d) Zinc (10-20 mg/day for 10-14 days)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Zinc (10-20 mg/day for 10-14 days)</w:t>
      </w:r>
    </w:p>
    <w:p>
      <w:pPr>
        <w:spacing w:after="200" w:line="276" w:lineRule="auto"/>
      </w:pPr>
      <w:r>
        <w:t>🧠 Clinical Rationale: Zinc reduces duration and severity; antibiotics only in severe cases.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Child - ORS in Cholera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Zinc (10-20 mg/day for 10-14 days)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Antibiotics always — correct in another context, but not for this patient/drug link</w:t>
      </w:r>
    </w:p>
    <w:p>
      <w:pPr>
        <w:spacing w:after="200" w:line="276" w:lineRule="auto"/>
      </w:pPr>
      <w:r>
        <w:t>B. Antiemetics — correct in another context, but not for this patient/drug link</w:t>
      </w:r>
    </w:p>
    <w:p>
      <w:pPr>
        <w:spacing w:after="200" w:line="276" w:lineRule="auto"/>
      </w:pPr>
      <w:r>
        <w:t>C. Loperamide — correct in another context, but not for this patient/drug link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Dehydration (WHO plan)</w:t>
      </w:r>
    </w:p>
    <w:p>
      <w:pPr>
        <w:spacing w:after="200" w:line="276" w:lineRule="auto"/>
      </w:pPr>
      <w:r>
        <w:t>→ Plan A: no dehydration → ORS at home + continued feeding</w:t>
      </w:r>
    </w:p>
    <w:p>
      <w:pPr>
        <w:spacing w:after="200" w:line="276" w:lineRule="auto"/>
      </w:pPr>
      <w:r>
        <w:t>→ Plan B: some dehydration → ORS in clinic (over 4 h)</w:t>
      </w:r>
    </w:p>
    <w:p>
      <w:pPr>
        <w:spacing w:after="200" w:line="276" w:lineRule="auto"/>
      </w:pPr>
      <w:r>
        <w:t>→ Plan C: severe dehydration → IV Ringer's lactate fast</w:t>
      </w:r>
    </w:p>
    <w:p>
      <w:pPr>
        <w:spacing w:after="200" w:line="276" w:lineRule="auto"/>
      </w:pPr>
      <w:r>
        <w:t>→ Reassess hydration status after each phase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septic shock receives empiric</w:t>
      </w:r>
    </w:p>
    <w:p>
      <w:pPr>
        <w:spacing w:after="200" w:line="276" w:lineRule="auto"/>
      </w:pPr>
      <w:r>
        <w:t>(a) Antivirals</w:t>
      </w:r>
    </w:p>
    <w:p>
      <w:pPr>
        <w:spacing w:after="200" w:line="276" w:lineRule="auto"/>
      </w:pPr>
      <w:r>
        <w:t>(b) Broad-spectrum antibiotics within 1 hour (after cultures)</w:t>
      </w:r>
    </w:p>
    <w:p>
      <w:pPr>
        <w:spacing w:after="200" w:line="276" w:lineRule="auto"/>
      </w:pPr>
      <w:r>
        <w:t>(c) Antifungals first</w:t>
      </w:r>
    </w:p>
    <w:p>
      <w:pPr>
        <w:spacing w:after="200" w:line="276" w:lineRule="auto"/>
      </w:pPr>
      <w:r>
        <w:t>(d) No antibiotics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Broad-spectrum antibiotics within 1 hour (after cultures)</w:t>
      </w:r>
    </w:p>
    <w:p>
      <w:pPr>
        <w:spacing w:after="200" w:line="276" w:lineRule="auto"/>
      </w:pPr>
      <w:r>
        <w:t>🧠 Clinical Rationale: Timely broad-spectrum antibiotics reduce paediatric sepsis mortality.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Paediatric - Sepsis Antibiotic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Broad-spectrum antibiotics within 1 hour (after cultures)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Antivirals — correct in another context, but not for this patient/drug link</w:t>
      </w:r>
    </w:p>
    <w:p>
      <w:pPr>
        <w:spacing w:after="200" w:line="276" w:lineRule="auto"/>
      </w:pPr>
      <w:r>
        <w:t>C. Antifungals first — correct in another context, but not for this patient/drug link</w:t>
      </w:r>
    </w:p>
    <w:p>
      <w:pPr>
        <w:spacing w:after="200" w:line="276" w:lineRule="auto"/>
      </w:pPr>
      <w:r>
        <w:t>D. No antibiotics — correct in another context, but not for this patient/drug link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Uncomplicated malaria in a child is treated with</w:t>
      </w:r>
    </w:p>
    <w:p>
      <w:pPr>
        <w:spacing w:after="200" w:line="276" w:lineRule="auto"/>
      </w:pPr>
      <w:r>
        <w:t>(a) Adult chloroquine dose</w:t>
      </w:r>
    </w:p>
    <w:p>
      <w:pPr>
        <w:spacing w:after="200" w:line="276" w:lineRule="auto"/>
      </w:pPr>
      <w:r>
        <w:t>(b) Fixed adult tablets</w:t>
      </w:r>
    </w:p>
    <w:p>
      <w:pPr>
        <w:spacing w:after="200" w:line="276" w:lineRule="auto"/>
      </w:pPr>
      <w:r>
        <w:t>(c) Weight-based ACT (artemether-lumefantrine)</w:t>
      </w:r>
    </w:p>
    <w:p>
      <w:pPr>
        <w:spacing w:after="200" w:line="276" w:lineRule="auto"/>
      </w:pPr>
      <w:r>
        <w:t>(d) Quinine IV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Weight-based ACT (artemether-lumefantrine)</w:t>
      </w:r>
    </w:p>
    <w:p>
      <w:pPr>
        <w:spacing w:after="200" w:line="276" w:lineRule="auto"/>
      </w:pPr>
      <w:r>
        <w:t>🧠 Clinical Rationale: Paediatric ACT doses follow weight bands; confirm correct strength.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Child - Antimalarial Dosing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Weight-based ACT (artemether-lumefantrine)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Adult chloroquine dose — correct in another context, but not for this patient/drug link</w:t>
      </w:r>
    </w:p>
    <w:p>
      <w:pPr>
        <w:spacing w:after="200" w:line="276" w:lineRule="auto"/>
      </w:pPr>
      <w:r>
        <w:t>B. Fixed adult tablets — correct in another context, but not for this patient/drug link</w:t>
      </w:r>
    </w:p>
    <w:p>
      <w:pPr>
        <w:spacing w:after="200" w:line="276" w:lineRule="auto"/>
      </w:pPr>
      <w:r>
        <w:t>D. Quinine IV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Childhood TB uses weight-based</w:t>
      </w:r>
    </w:p>
    <w:p>
      <w:pPr>
        <w:spacing w:after="200" w:line="276" w:lineRule="auto"/>
      </w:pPr>
      <w:r>
        <w:t>(a) Four-drug regimen (2HRZE/4HR) per national guidelines</w:t>
      </w:r>
    </w:p>
    <w:p>
      <w:pPr>
        <w:spacing w:after="200" w:line="276" w:lineRule="auto"/>
      </w:pPr>
      <w:r>
        <w:t>(b) Only INH</w:t>
      </w:r>
    </w:p>
    <w:p>
      <w:pPr>
        <w:spacing w:after="200" w:line="276" w:lineRule="auto"/>
      </w:pPr>
      <w:r>
        <w:t>(c) Two drugs only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Four-drug regimen (2HRZE/4HR) per national guidelines</w:t>
      </w:r>
    </w:p>
    <w:p>
      <w:pPr>
        <w:spacing w:after="200" w:line="276" w:lineRule="auto"/>
      </w:pPr>
      <w:r>
        <w:t>🧠 Clinical Rationale: Paediatric TB follows the same WHO regimens with weight-based dosing and DOT.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Child - TB Dosing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Four-drug regimen (2HRZE/4HR) per national guidelines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INH — correct in another context, but not for this patient/drug link</w:t>
      </w:r>
    </w:p>
    <w:p>
      <w:pPr>
        <w:spacing w:after="200" w:line="276" w:lineRule="auto"/>
      </w:pPr>
      <w:r>
        <w:t>C. Two drugs only — correct in another context, but not for this patient/drug link</w:t>
      </w:r>
    </w:p>
    <w:p>
      <w:pPr>
        <w:spacing w:after="200" w:line="276" w:lineRule="auto"/>
      </w:pPr>
      <w:r>
        <w:t>D. No treatment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Phototherapy is used for neonatal jaundice to</w:t>
      </w:r>
    </w:p>
    <w:p>
      <w:pPr>
        <w:spacing w:after="200" w:line="276" w:lineRule="auto"/>
      </w:pPr>
      <w:r>
        <w:t>(a) Dry the skin</w:t>
      </w:r>
    </w:p>
    <w:p>
      <w:pPr>
        <w:spacing w:after="200" w:line="276" w:lineRule="auto"/>
      </w:pPr>
      <w:r>
        <w:t>(b) Convert bilirubin to water-soluble forms for excretion</w:t>
      </w:r>
    </w:p>
    <w:p>
      <w:pPr>
        <w:spacing w:after="200" w:line="276" w:lineRule="auto"/>
      </w:pPr>
      <w:r>
        <w:t>(c) Warm the baby</w:t>
      </w:r>
    </w:p>
    <w:p>
      <w:pPr>
        <w:spacing w:after="200" w:line="276" w:lineRule="auto"/>
      </w:pPr>
      <w:r>
        <w:t>(d) Prevent infection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Convert bilirubin to water-soluble forms for excretion</w:t>
      </w:r>
    </w:p>
    <w:p>
      <w:pPr>
        <w:spacing w:after="200" w:line="276" w:lineRule="auto"/>
      </w:pPr>
      <w:r>
        <w:t>🧠 Clinical Rationale: Light isomerises bilirubin; exchange transfusion if phototherapy fails at toxic levels.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Jaundice — liver / biliary dysfunction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Neonatal - Jaundice Treatment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Convert bilirubin to water-soluble forms for excretion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Dry the skin — correct in another context, but not for this patient/drug link</w:t>
      </w:r>
    </w:p>
    <w:p>
      <w:pPr>
        <w:spacing w:after="200" w:line="276" w:lineRule="auto"/>
      </w:pPr>
      <w:r>
        <w:t>C. Warm the baby — correct in another context, but not for this patient/drug link</w:t>
      </w:r>
    </w:p>
    <w:p>
      <w:pPr>
        <w:spacing w:after="200" w:line="276" w:lineRule="auto"/>
      </w:pPr>
      <w:r>
        <w:t>D. Prevent infection — correct in another context, but not for this patient/drug link</w:t>
      </w:r>
    </w:p>
    <w:p>
      <w:pPr>
        <w:spacing w:after="200" w:line="276" w:lineRule="auto"/>
      </w:pPr>
      <w:r>
        <w:t>⚠️ Exam Trap: Jaundice within the FIRST 24 hours is pathological until proven otherwise — physiological jaundice appears after 24 h.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Neonatal jaundice: physiological after 24 h; pathological if &lt; 24 h, high bilirubin, or associated illness — phototherapy prevents kernicterus.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Neonatal jaundice</w:t>
      </w:r>
    </w:p>
    <w:p>
      <w:pPr>
        <w:spacing w:after="200" w:line="276" w:lineRule="auto"/>
      </w:pPr>
      <w:r>
        <w:t>→ Physiological: appears day 2–3, peaks day 4–5, resolves by 2 weeks</w:t>
      </w:r>
    </w:p>
    <w:p>
      <w:pPr>
        <w:spacing w:after="200" w:line="276" w:lineRule="auto"/>
      </w:pPr>
      <w:r>
        <w:t>→ Pathological: &lt; 24 h onset, rapidly rising bilirubin, poor feeding</w:t>
      </w:r>
    </w:p>
    <w:p>
      <w:pPr>
        <w:spacing w:after="200" w:line="276" w:lineRule="auto"/>
      </w:pPr>
      <w:r>
        <w:t>→ Phototherapy: eye shields, expose skin, monitor temperature and hydration</w:t>
      </w:r>
    </w:p>
    <w:p>
      <w:pPr>
        <w:spacing w:after="200" w:line="276" w:lineRule="auto"/>
      </w:pPr>
      <w:r>
        <w:t>→ Kernicterus (brain damage) is preventable — treat high bilirubin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Exchange transfusion in severe hyperbilirubinaemia carries risks of</w:t>
      </w:r>
    </w:p>
    <w:p>
      <w:pPr>
        <w:spacing w:after="200" w:line="276" w:lineRule="auto"/>
      </w:pPr>
      <w:r>
        <w:t>(a) No risks</w:t>
      </w:r>
    </w:p>
    <w:p>
      <w:pPr>
        <w:spacing w:after="200" w:line="276" w:lineRule="auto"/>
      </w:pPr>
      <w:r>
        <w:t>(b) Weight loss only</w:t>
      </w:r>
    </w:p>
    <w:p>
      <w:pPr>
        <w:spacing w:after="200" w:line="276" w:lineRule="auto"/>
      </w:pPr>
      <w:r>
        <w:t>(c) Hypoglycaemia only</w:t>
      </w:r>
    </w:p>
    <w:p>
      <w:pPr>
        <w:spacing w:after="200" w:line="276" w:lineRule="auto"/>
      </w:pPr>
      <w:r>
        <w:t>(d) Electrolyte imbalance, infection and cardiac events (monitor closely)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Electrolyte imbalance, infection and cardiac events (monitor closely)</w:t>
      </w:r>
    </w:p>
    <w:p>
      <w:pPr>
        <w:spacing w:after="200" w:line="276" w:lineRule="auto"/>
      </w:pPr>
      <w:r>
        <w:t>🧠 Clinical Rationale: Exchange transfusion is a high-risk procedure — strict monitoring is essential.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Neonatal - Exchange Transfusion Risk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Electrolyte imbalance, infection and cardiac events (monitor closely)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risks — correct in another context, but not for this patient/drug link</w:t>
      </w:r>
    </w:p>
    <w:p>
      <w:pPr>
        <w:spacing w:after="200" w:line="276" w:lineRule="auto"/>
      </w:pPr>
      <w:r>
        <w:t>B. Weight loss only — correct in another context, but not for this patient/drug link</w:t>
      </w:r>
    </w:p>
    <w:p>
      <w:pPr>
        <w:spacing w:after="200" w:line="276" w:lineRule="auto"/>
      </w:pPr>
      <w:r>
        <w:t>C. Hypoglycaemia only — correct in another context, but not for this patient/drug link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severe pneumonia (chest indrawing) is treated with</w:t>
      </w:r>
    </w:p>
    <w:p>
      <w:pPr>
        <w:spacing w:after="200" w:line="276" w:lineRule="auto"/>
      </w:pPr>
      <w:r>
        <w:t>(a) Oral amoxicillin only</w:t>
      </w:r>
    </w:p>
    <w:p>
      <w:pPr>
        <w:spacing w:after="200" w:line="276" w:lineRule="auto"/>
      </w:pPr>
      <w:r>
        <w:t>(b) Injectable antibiotics (ampicillin/gentamicin or ceftriaxone)</w:t>
      </w:r>
    </w:p>
    <w:p>
      <w:pPr>
        <w:spacing w:after="200" w:line="276" w:lineRule="auto"/>
      </w:pPr>
      <w:r>
        <w:t>(c) Antivirals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Injectable antibiotics (ampicillin/gentamicin or ceftriaxone)</w:t>
      </w:r>
    </w:p>
    <w:p>
      <w:pPr>
        <w:spacing w:after="200" w:line="276" w:lineRule="auto"/>
      </w:pPr>
      <w:r>
        <w:t>🧠 Clinical Rationale: Severe pneumonia needs hospitalisation and parenteral antibiotics per WHO/IMNCI.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Child - Pneumonia Antibiotic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Injectable antibiotics (ampicillin/gentamicin or ceftriaxone)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amoxicillin only — correct in another context, but not for this patient/drug link</w:t>
      </w:r>
    </w:p>
    <w:p>
      <w:pPr>
        <w:spacing w:after="200" w:line="276" w:lineRule="auto"/>
      </w:pPr>
      <w:r>
        <w:t>C. Antivirals — correct in another context, but not for this patient/drug link</w:t>
      </w:r>
    </w:p>
    <w:p>
      <w:pPr>
        <w:spacing w:after="200" w:line="276" w:lineRule="auto"/>
      </w:pPr>
      <w:r>
        <w:t>D. No treatment — correct in another context, but not for this patient/drug link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Pneumonia</w:t>
      </w:r>
    </w:p>
    <w:p>
      <w:pPr>
        <w:spacing w:after="200" w:line="276" w:lineRule="auto"/>
      </w:pPr>
      <w:r>
        <w:t>→ Bacterial (pneumococcal): rusty purulent sputum, high fever, lobar consolidation</w:t>
      </w:r>
    </w:p>
    <w:p>
      <w:pPr>
        <w:spacing w:after="200" w:line="276" w:lineRule="auto"/>
      </w:pPr>
      <w:r>
        <w:t>→ Atypical: dry cough, gradual onset (Mycoplasma)</w:t>
      </w:r>
    </w:p>
    <w:p>
      <w:pPr>
        <w:spacing w:after="200" w:line="276" w:lineRule="auto"/>
      </w:pPr>
      <w:r>
        <w:t>→ Management: antibiotics, oxygen, hydration, deep breathing</w:t>
      </w:r>
    </w:p>
    <w:p>
      <w:pPr>
        <w:spacing w:after="200" w:line="276" w:lineRule="auto"/>
      </w:pPr>
      <w:r>
        <w:t>→ Watch: elderly may present with confusion instead of fever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on daily low-dose ICS still symptomatic should step up to</w:t>
      </w:r>
    </w:p>
    <w:p>
      <w:pPr>
        <w:spacing w:after="200" w:line="276" w:lineRule="auto"/>
      </w:pPr>
      <w:r>
        <w:t>(a) Oral steroids long-term</w:t>
      </w:r>
    </w:p>
    <w:p>
      <w:pPr>
        <w:spacing w:after="200" w:line="276" w:lineRule="auto"/>
      </w:pPr>
      <w:r>
        <w:t>(b) More relievers only</w:t>
      </w:r>
    </w:p>
    <w:p>
      <w:pPr>
        <w:spacing w:after="200" w:line="276" w:lineRule="auto"/>
      </w:pPr>
      <w:r>
        <w:t>(c) Medium-dose ICS or ICS-LABA combination</w:t>
      </w:r>
    </w:p>
    <w:p>
      <w:pPr>
        <w:spacing w:after="200" w:line="276" w:lineRule="auto"/>
      </w:pPr>
      <w:r>
        <w:t>(d) Antibiotics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Medium-dose ICS or ICS-LABA combination</w:t>
      </w:r>
    </w:p>
    <w:p>
      <w:pPr>
        <w:spacing w:after="200" w:line="276" w:lineRule="auto"/>
      </w:pPr>
      <w:r>
        <w:t>🧠 Clinical Rationale: Stepwise therapy controls paediatric asthma; review technique and triggers first.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Child - Asthma Controller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Medium-dose ICS or ICS-LABA combination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steroids long-term — correct in another context, but not for this patient/drug link</w:t>
      </w:r>
    </w:p>
    <w:p>
      <w:pPr>
        <w:spacing w:after="200" w:line="276" w:lineRule="auto"/>
      </w:pPr>
      <w:r>
        <w:t>B. More relievers only — correct in another context, but not for this patient/drug link</w:t>
      </w:r>
    </w:p>
    <w:p>
      <w:pPr>
        <w:spacing w:after="200" w:line="276" w:lineRule="auto"/>
      </w:pPr>
      <w:r>
        <w:t>D. Antibiotics — correct in another context, but not for this patient/drug link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Asthma</w:t>
      </w:r>
    </w:p>
    <w:p>
      <w:pPr>
        <w:spacing w:after="200" w:line="276" w:lineRule="auto"/>
      </w:pPr>
      <w:r>
        <w:t>→ Acute attack: inhaled salbutamol (SABA) first</w:t>
      </w:r>
    </w:p>
    <w:p>
      <w:pPr>
        <w:spacing w:after="200" w:line="276" w:lineRule="auto"/>
      </w:pPr>
      <w:r>
        <w:t>→ Severe/status asthmaticus: oxygen, systemic corticosteroids, repeated bronchodilators, monitor ABG</w:t>
      </w:r>
    </w:p>
    <w:p>
      <w:pPr>
        <w:spacing w:after="200" w:line="276" w:lineRule="auto"/>
      </w:pPr>
      <w:r>
        <w:t>→ Triggers: allergens, dust, smoke, cold air, exercise</w:t>
      </w:r>
    </w:p>
    <w:p>
      <w:pPr>
        <w:spacing w:after="200" w:line="276" w:lineRule="auto"/>
      </w:pPr>
      <w:r>
        <w:t>→ Signs of worsening: silent chest, use of accessory muscles, PEF falling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Probable neonatal sepsis with negative cultures is treated for</w:t>
      </w:r>
    </w:p>
    <w:p>
      <w:pPr>
        <w:spacing w:after="200" w:line="276" w:lineRule="auto"/>
      </w:pPr>
      <w:r>
        <w:t>(a) 14 days always</w:t>
      </w:r>
    </w:p>
    <w:p>
      <w:pPr>
        <w:spacing w:after="200" w:line="276" w:lineRule="auto"/>
      </w:pPr>
      <w:r>
        <w:t>(b) One dose</w:t>
      </w:r>
    </w:p>
    <w:p>
      <w:pPr>
        <w:spacing w:after="200" w:line="276" w:lineRule="auto"/>
      </w:pPr>
      <w:r>
        <w:t>(c) One month</w:t>
      </w:r>
    </w:p>
    <w:p>
      <w:pPr>
        <w:spacing w:after="200" w:line="276" w:lineRule="auto"/>
      </w:pPr>
      <w:r>
        <w:t>(d) 48-72 hours then stop if well (per protocol)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48-72 hours then stop if well (per protocol)</w:t>
      </w:r>
    </w:p>
    <w:p>
      <w:pPr>
        <w:spacing w:after="200" w:line="276" w:lineRule="auto"/>
      </w:pPr>
      <w:r>
        <w:t>🧠 Clinical Rationale: Short empiric courses prevent resistance when cultures are negative and the baby improves.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Neonatal - Antibiotic Duration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48-72 hours then stop if well (per protocol)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14 days always — correct in another context, but not for this patient/drug link</w:t>
      </w:r>
    </w:p>
    <w:p>
      <w:pPr>
        <w:spacing w:after="200" w:line="276" w:lineRule="auto"/>
      </w:pPr>
      <w:r>
        <w:t>B. One dose — correct in another context, but not for this patient/drug link</w:t>
      </w:r>
    </w:p>
    <w:p>
      <w:pPr>
        <w:spacing w:after="200" w:line="276" w:lineRule="auto"/>
      </w:pPr>
      <w:r>
        <w:t>C. One month — correct in another context, but not for this patient/drug link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antiseizure medication for infantile spasms is</w:t>
      </w:r>
    </w:p>
    <w:p>
      <w:pPr>
        <w:spacing w:after="200" w:line="276" w:lineRule="auto"/>
      </w:pPr>
      <w:r>
        <w:t>(a) Carbamazepine</w:t>
      </w:r>
    </w:p>
    <w:p>
      <w:pPr>
        <w:spacing w:after="200" w:line="276" w:lineRule="auto"/>
      </w:pPr>
      <w:r>
        <w:t>(b) Phenytoin</w:t>
      </w:r>
    </w:p>
    <w:p>
      <w:pPr>
        <w:spacing w:after="200" w:line="276" w:lineRule="auto"/>
      </w:pPr>
      <w:r>
        <w:t>(c) ACTH or vigabatrin</w:t>
      </w:r>
    </w:p>
    <w:p>
      <w:pPr>
        <w:spacing w:after="200" w:line="276" w:lineRule="auto"/>
      </w:pPr>
      <w:r>
        <w:t>(d) Lamotrigine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ACTH or vigabatrin</w:t>
      </w:r>
    </w:p>
    <w:p>
      <w:pPr>
        <w:spacing w:after="200" w:line="276" w:lineRule="auto"/>
      </w:pPr>
      <w:r>
        <w:t>🧠 Clinical Rationale: Infantile spasms respond to ACTH/vigabatrin; early treatment improves outcome.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Seizure — neuronal hyper-excitability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Child - Antiepileptic Choice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ACTH or vigabatrin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Carbamazepine — correct in another context, but not for this patient/drug link</w:t>
      </w:r>
    </w:p>
    <w:p>
      <w:pPr>
        <w:spacing w:after="200" w:line="276" w:lineRule="auto"/>
      </w:pPr>
      <w:r>
        <w:t>B. Phenytoin — correct in another context, but not for this patient/drug link</w:t>
      </w:r>
    </w:p>
    <w:p>
      <w:pPr>
        <w:spacing w:after="200" w:line="276" w:lineRule="auto"/>
      </w:pPr>
      <w:r>
        <w:t>D. Lamotrigine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