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Low-glycaemic-index foods are recommended in diabetes because they</w:t>
      </w:r>
    </w:p>
    <w:p>
      <w:pPr>
        <w:spacing w:after="200" w:line="276" w:lineRule="auto"/>
      </w:pPr>
      <w:r>
        <w:t>(a) Have no glucose</w:t>
      </w:r>
    </w:p>
    <w:p>
      <w:pPr>
        <w:spacing w:after="200" w:line="276" w:lineRule="auto"/>
      </w:pPr>
      <w:r>
        <w:t>(b) Are high in sugar</w:t>
      </w:r>
    </w:p>
    <w:p>
      <w:pPr>
        <w:spacing w:after="200" w:line="276" w:lineRule="auto"/>
      </w:pPr>
      <w:r>
        <w:t>(c) Speed glucose absorption</w:t>
      </w:r>
    </w:p>
    <w:p>
      <w:pPr>
        <w:spacing w:after="200" w:line="276" w:lineRule="auto"/>
      </w:pPr>
      <w:r>
        <w:t>(d) Cause slower, smaller glucose rises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Cause slower, smaller glucose rises</w:t>
      </w:r>
    </w:p>
    <w:p>
      <w:pPr>
        <w:spacing w:after="200" w:line="276" w:lineRule="auto"/>
      </w:pPr>
      <w:r>
        <w:t>🧠 Clinical Rationale: Low-GI foods improve post-meal glucose control.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Diabetes - Glycaemic Index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Cause slower, smaller glucose rises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Have no glucose — correct in another context, but not for this patient/drug link</w:t>
      </w:r>
    </w:p>
    <w:p>
      <w:pPr>
        <w:spacing w:after="200" w:line="276" w:lineRule="auto"/>
      </w:pPr>
      <w:r>
        <w:t>B. Are high in sugar — correct in another context, but not for this patient/drug link</w:t>
      </w:r>
    </w:p>
    <w:p>
      <w:pPr>
        <w:spacing w:after="200" w:line="276" w:lineRule="auto"/>
      </w:pPr>
      <w:r>
        <w:t>C. Speed glucose absorption — correct in another context, but not for this patient/drug link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giving medications via an enteral tube, the nurse should</w:t>
      </w:r>
    </w:p>
    <w:p>
      <w:pPr>
        <w:spacing w:after="200" w:line="276" w:lineRule="auto"/>
      </w:pPr>
      <w:r>
        <w:t>(a) Mix with the feed</w:t>
      </w:r>
    </w:p>
    <w:p>
      <w:pPr>
        <w:spacing w:after="200" w:line="276" w:lineRule="auto"/>
      </w:pPr>
      <w:r>
        <w:t>(b) Crush enteric-coated tablets</w:t>
      </w:r>
    </w:p>
    <w:p>
      <w:pPr>
        <w:spacing w:after="200" w:line="276" w:lineRule="auto"/>
      </w:pPr>
      <w:r>
        <w:t>(c) Skip flushing</w:t>
      </w:r>
    </w:p>
    <w:p>
      <w:pPr>
        <w:spacing w:after="200" w:line="276" w:lineRule="auto"/>
      </w:pPr>
      <w:r>
        <w:t>(d) Stop the feed, flush, give drugs separately and check compatibility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Stop the feed, flush, give drugs separately and check compatibility</w:t>
      </w:r>
    </w:p>
    <w:p>
      <w:pPr>
        <w:spacing w:after="200" w:line="276" w:lineRule="auto"/>
      </w:pPr>
      <w:r>
        <w:t>🧠 Clinical Rationale: Separate administration, adequate flushing and crushability checks prevent interactions.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Enteral - Drug Administration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Stop the feed, flush, give drugs separately and check compatibility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Mix with the feed — correct in another context, but not for this patient/drug link</w:t>
      </w:r>
    </w:p>
    <w:p>
      <w:pPr>
        <w:spacing w:after="200" w:line="276" w:lineRule="auto"/>
      </w:pPr>
      <w:r>
        <w:t>B. Crush enteric-coated tablets — correct in another context, but not for this patient/drug link</w:t>
      </w:r>
    </w:p>
    <w:p>
      <w:pPr>
        <w:spacing w:after="200" w:line="276" w:lineRule="auto"/>
      </w:pPr>
      <w:r>
        <w:t>C. Skip flushing — correct in another context, but not for this patient/drug link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who cannot swallow long-term is best fed via</w:t>
      </w:r>
    </w:p>
    <w:p>
      <w:pPr>
        <w:spacing w:after="200" w:line="276" w:lineRule="auto"/>
      </w:pPr>
      <w:r>
        <w:t>(a) Percutaneous endoscopic gastrostomy (PEG) or nasogastric tube</w:t>
      </w:r>
    </w:p>
    <w:p>
      <w:pPr>
        <w:spacing w:after="200" w:line="276" w:lineRule="auto"/>
      </w:pPr>
      <w:r>
        <w:t>(b) IV lipids only</w:t>
      </w:r>
    </w:p>
    <w:p>
      <w:pPr>
        <w:spacing w:after="200" w:line="276" w:lineRule="auto"/>
      </w:pPr>
      <w:r>
        <w:t>(c) Oral sips</w:t>
      </w:r>
    </w:p>
    <w:p>
      <w:pPr>
        <w:spacing w:after="200" w:line="276" w:lineRule="auto"/>
      </w:pPr>
      <w:r>
        <w:t>(d) No feeding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Percutaneous endoscopic gastrostomy (PEG) or nasogastric tube</w:t>
      </w:r>
    </w:p>
    <w:p>
      <w:pPr>
        <w:spacing w:after="200" w:line="276" w:lineRule="auto"/>
      </w:pPr>
      <w:r>
        <w:t>🧠 Clinical Rationale: PEG supports long-term enteral feeding with fewer complications than 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Nutrition - Enteral Access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Percutaneous endoscopic gastrostomy (PEG) or nasogastric tube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IV lipids only — correct in another context, but not for this patient/drug link</w:t>
      </w:r>
    </w:p>
    <w:p>
      <w:pPr>
        <w:spacing w:after="200" w:line="276" w:lineRule="auto"/>
      </w:pPr>
      <w:r>
        <w:t>C. Oral sips — correct in another context, but not for this patient/drug link</w:t>
      </w:r>
    </w:p>
    <w:p>
      <w:pPr>
        <w:spacing w:after="200" w:line="276" w:lineRule="auto"/>
      </w:pPr>
      <w:r>
        <w:t>D. No feeding — correct in another context, but not for this patient/drug link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Daily adult maintenance fluid requirement is approximately</w:t>
      </w:r>
    </w:p>
    <w:p>
      <w:pPr>
        <w:spacing w:after="200" w:line="276" w:lineRule="auto"/>
      </w:pPr>
      <w:r>
        <w:t>(a) 10 mL/kg</w:t>
      </w:r>
    </w:p>
    <w:p>
      <w:pPr>
        <w:spacing w:after="200" w:line="276" w:lineRule="auto"/>
      </w:pPr>
      <w:r>
        <w:t>(b) 5 mL/kg</w:t>
      </w:r>
    </w:p>
    <w:p>
      <w:pPr>
        <w:spacing w:after="200" w:line="276" w:lineRule="auto"/>
      </w:pPr>
      <w:r>
        <w:t>(c) 100 mL/kg</w:t>
      </w:r>
    </w:p>
    <w:p>
      <w:pPr>
        <w:spacing w:after="200" w:line="276" w:lineRule="auto"/>
      </w:pPr>
      <w:r>
        <w:t>(d) 25-30 mL/kg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25-30 mL/kg</w:t>
      </w:r>
    </w:p>
    <w:p>
      <w:pPr>
        <w:spacing w:after="200" w:line="276" w:lineRule="auto"/>
      </w:pPr>
      <w:r>
        <w:t>🧠 Clinical Rationale: Adults need ~25-30 mL/kg/day; adjust for losses and clinical state.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Nutrition - Fluid Balance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25-30 mL/kg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 mL/kg — correct in another context, but not for this patient/drug link</w:t>
      </w:r>
    </w:p>
    <w:p>
      <w:pPr>
        <w:spacing w:after="200" w:line="276" w:lineRule="auto"/>
      </w:pPr>
      <w:r>
        <w:t>B. 5 mL/kg — correct in another context, but not for this patient/drug link</w:t>
      </w:r>
    </w:p>
    <w:p>
      <w:pPr>
        <w:spacing w:after="200" w:line="276" w:lineRule="auto"/>
      </w:pPr>
      <w:r>
        <w:t>C. 100 mL/kg — correct in another context, but not for this patient/drug link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Caloric needs in major burns are met with</w:t>
      </w:r>
    </w:p>
    <w:p>
      <w:pPr>
        <w:spacing w:after="200" w:line="276" w:lineRule="auto"/>
      </w:pPr>
      <w:r>
        <w:t>(a) Low-calorie fluids</w:t>
      </w:r>
    </w:p>
    <w:p>
      <w:pPr>
        <w:spacing w:after="200" w:line="276" w:lineRule="auto"/>
      </w:pPr>
      <w:r>
        <w:t>(b) IV glucose only</w:t>
      </w:r>
    </w:p>
    <w:p>
      <w:pPr>
        <w:spacing w:after="200" w:line="276" w:lineRule="auto"/>
      </w:pPr>
      <w:r>
        <w:t>(c) High-protein, high-calorie enteral feeds started early</w:t>
      </w:r>
    </w:p>
    <w:p>
      <w:pPr>
        <w:spacing w:after="200" w:line="276" w:lineRule="auto"/>
      </w:pPr>
      <w:r>
        <w:t>(d) No feeding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High-protein, high-calorie enteral feeds started early</w:t>
      </w:r>
    </w:p>
    <w:p>
      <w:pPr>
        <w:spacing w:after="200" w:line="276" w:lineRule="auto"/>
      </w:pPr>
      <w:r>
        <w:t>🧠 Clinical Rationale: Early enteral nutrition reduces catabolism, infection and mortality in burns.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Burns - Nutritional Requirements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High-protein, high-calorie enteral feeds started early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Low-calorie fluids — correct in another context, but not for this patient/drug link</w:t>
      </w:r>
    </w:p>
    <w:p>
      <w:pPr>
        <w:spacing w:after="200" w:line="276" w:lineRule="auto"/>
      </w:pPr>
      <w:r>
        <w:t>B. IV glucose only — correct in another context, but not for this patient/drug link</w:t>
      </w:r>
    </w:p>
    <w:p>
      <w:pPr>
        <w:spacing w:after="200" w:line="276" w:lineRule="auto"/>
      </w:pPr>
      <w:r>
        <w:t>D. No feeding — correct in another context, but not for this patient/drug link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Modern fasting guidelines allow clear fluids up to</w:t>
      </w:r>
    </w:p>
    <w:p>
      <w:pPr>
        <w:spacing w:after="200" w:line="276" w:lineRule="auto"/>
      </w:pPr>
      <w:r>
        <w:t>(a) 6 hours</w:t>
      </w:r>
    </w:p>
    <w:p>
      <w:pPr>
        <w:spacing w:after="200" w:line="276" w:lineRule="auto"/>
      </w:pPr>
      <w:r>
        <w:t>(b) 2 hours before anaesthesia</w:t>
      </w:r>
    </w:p>
    <w:p>
      <w:pPr>
        <w:spacing w:after="200" w:line="276" w:lineRule="auto"/>
      </w:pPr>
      <w:r>
        <w:t>(c) 12 hours</w:t>
      </w:r>
    </w:p>
    <w:p>
      <w:pPr>
        <w:spacing w:after="200" w:line="276" w:lineRule="auto"/>
      </w:pPr>
      <w:r>
        <w:t>(d) 24 hours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 hours before anaesthesia</w:t>
      </w:r>
    </w:p>
    <w:p>
      <w:pPr>
        <w:spacing w:after="200" w:line="276" w:lineRule="auto"/>
      </w:pPr>
      <w:r>
        <w:t>🧠 Clinical Rationale: Enhanced recovery allows clear fluids 2 h and light meals 6 h preop.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Surgery - Preop Fasting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2 hours before anaesthesia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 hours — correct in another context, but not for this patient/drug link</w:t>
      </w:r>
    </w:p>
    <w:p>
      <w:pPr>
        <w:spacing w:after="200" w:line="276" w:lineRule="auto"/>
      </w:pPr>
      <w:r>
        <w:t>C. 12 hours — correct in another context, but not for this patient/drug link</w:t>
      </w:r>
    </w:p>
    <w:p>
      <w:pPr>
        <w:spacing w:after="200" w:line="276" w:lineRule="auto"/>
      </w:pPr>
      <w:r>
        <w:t>D. 24 hours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Dietary management in CKD includes</w:t>
      </w:r>
    </w:p>
    <w:p>
      <w:pPr>
        <w:spacing w:after="200" w:line="276" w:lineRule="auto"/>
      </w:pPr>
      <w:r>
        <w:t>(a) High potassium</w:t>
      </w:r>
    </w:p>
    <w:p>
      <w:pPr>
        <w:spacing w:after="200" w:line="276" w:lineRule="auto"/>
      </w:pPr>
      <w:r>
        <w:t>(b) Unlimited fluids</w:t>
      </w:r>
    </w:p>
    <w:p>
      <w:pPr>
        <w:spacing w:after="200" w:line="276" w:lineRule="auto"/>
      </w:pPr>
      <w:r>
        <w:t>(c) High phosphate</w:t>
      </w:r>
    </w:p>
    <w:p>
      <w:pPr>
        <w:spacing w:after="200" w:line="276" w:lineRule="auto"/>
      </w:pPr>
      <w:r>
        <w:t>(d) Controlled protein, potassium, phosphate and sodium with adequate calories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Controlled protein, potassium, phosphate and sodium with adequate calories</w:t>
      </w:r>
    </w:p>
    <w:p>
      <w:pPr>
        <w:spacing w:after="200" w:line="276" w:lineRule="auto"/>
      </w:pPr>
      <w:r>
        <w:t>🧠 Clinical Rationale: Individualised renal diets slow progression and prevent electrolyte complications.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CKD - Dietary Management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Controlled protein, potassium, phosphate and sodium with adequate calories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potassium — correct in another context, but not for this patient/drug link</w:t>
      </w:r>
    </w:p>
    <w:p>
      <w:pPr>
        <w:spacing w:after="200" w:line="276" w:lineRule="auto"/>
      </w:pPr>
      <w:r>
        <w:t>B. Unlimited fluids — correct in another context, but not for this patient/drug link</w:t>
      </w:r>
    </w:p>
    <w:p>
      <w:pPr>
        <w:spacing w:after="200" w:line="276" w:lineRule="auto"/>
      </w:pPr>
      <w:r>
        <w:t>C. High phosphate — correct in another context, but not for this patient/drug link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Hypokalaemia</w:t>
      </w:r>
    </w:p>
    <w:p>
      <w:pPr>
        <w:spacing w:after="200" w:line="276" w:lineRule="auto"/>
      </w:pPr>
      <w:r>
        <w:t>→ Causes: diuretics, vomiting/diarrhoea, insulin, alkalosis</w:t>
      </w:r>
    </w:p>
    <w:p>
      <w:pPr>
        <w:spacing w:after="200" w:line="276" w:lineRule="auto"/>
      </w:pPr>
      <w:r>
        <w:t>→ ECG: U waves, ST depression, arrhythmias</w:t>
      </w:r>
    </w:p>
    <w:p>
      <w:pPr>
        <w:spacing w:after="200" w:line="276" w:lineRule="auto"/>
      </w:pPr>
      <w:r>
        <w:t>→ Replace: oral preferred; IV potassium never as a bolus (cardiac arrest risk)</w:t>
      </w:r>
    </w:p>
    <w:p>
      <w:pPr>
        <w:spacing w:after="200" w:line="276" w:lineRule="auto"/>
      </w:pPr>
      <w:r>
        <w:t>→ Monitor: ECG, urine output, potassium levels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Nutrition in hepatic encephalopathy should</w:t>
      </w:r>
    </w:p>
    <w:p>
      <w:pPr>
        <w:spacing w:after="200" w:line="276" w:lineRule="auto"/>
      </w:pPr>
      <w:r>
        <w:t>(a) Restrict all protein</w:t>
      </w:r>
    </w:p>
    <w:p>
      <w:pPr>
        <w:spacing w:after="200" w:line="276" w:lineRule="auto"/>
      </w:pPr>
      <w:r>
        <w:t>(b) Give only fats</w:t>
      </w:r>
    </w:p>
    <w:p>
      <w:pPr>
        <w:spacing w:after="200" w:line="276" w:lineRule="auto"/>
      </w:pPr>
      <w:r>
        <w:t>(c) Provide adequate protein with branch-chain amino acids as tolerated</w:t>
      </w:r>
    </w:p>
    <w:p>
      <w:pPr>
        <w:spacing w:after="200" w:line="276" w:lineRule="auto"/>
      </w:pPr>
      <w:r>
        <w:t>(d) Skip feeding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Provide adequate protein with branch-chain amino acids as tolerated</w:t>
      </w:r>
    </w:p>
    <w:p>
      <w:pPr>
        <w:spacing w:after="200" w:line="276" w:lineRule="auto"/>
      </w:pPr>
      <w:r>
        <w:t>🧠 Clinical Rationale: Protein restriction is no longer routine; balanced nutrition with lactulose is key.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Liver Failure - Nutrition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Provide adequate protein with branch-chain amino acids as tolerated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Restrict all protein — correct in another context, but not for this patient/drug link</w:t>
      </w:r>
    </w:p>
    <w:p>
      <w:pPr>
        <w:spacing w:after="200" w:line="276" w:lineRule="auto"/>
      </w:pPr>
      <w:r>
        <w:t>B. Give only fats — correct in another context, but not for this patient/drug link</w:t>
      </w:r>
    </w:p>
    <w:p>
      <w:pPr>
        <w:spacing w:after="200" w:line="276" w:lineRule="auto"/>
      </w:pPr>
      <w:r>
        <w:t>D. Skip feeding — correct in another context, but not for this patient/drug link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stroke patient with dysphagia is started on</w:t>
      </w:r>
    </w:p>
    <w:p>
      <w:pPr>
        <w:spacing w:after="200" w:line="276" w:lineRule="auto"/>
      </w:pPr>
      <w:r>
        <w:t>(a) Thickened fluids and pureed food after swallowing assessment</w:t>
      </w:r>
    </w:p>
    <w:p>
      <w:pPr>
        <w:spacing w:after="200" w:line="276" w:lineRule="auto"/>
      </w:pPr>
      <w:r>
        <w:t>(b) Normal diet</w:t>
      </w:r>
    </w:p>
    <w:p>
      <w:pPr>
        <w:spacing w:after="200" w:line="276" w:lineRule="auto"/>
      </w:pPr>
      <w:r>
        <w:t>(c) Hard solids</w:t>
      </w:r>
    </w:p>
    <w:p>
      <w:pPr>
        <w:spacing w:after="200" w:line="276" w:lineRule="auto"/>
      </w:pPr>
      <w:r>
        <w:t>(d) Nothing ever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Thickened fluids and pureed food after swallowing assessment</w:t>
      </w:r>
    </w:p>
    <w:p>
      <w:pPr>
        <w:spacing w:after="200" w:line="276" w:lineRule="auto"/>
      </w:pPr>
      <w:r>
        <w:t>🧠 Clinical Rationale: Modified textures and thickened fluids reduce aspiration risk.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Dysphagia — swallowing difficulty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Dysphagia - Diet Texture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Thickened fluids and pureed food after swallowing assessment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Normal diet — correct in another context, but not for this patient/drug link</w:t>
      </w:r>
    </w:p>
    <w:p>
      <w:pPr>
        <w:spacing w:after="200" w:line="276" w:lineRule="auto"/>
      </w:pPr>
      <w:r>
        <w:t>C. Hard solids — correct in another context, but not for this patient/drug link</w:t>
      </w:r>
    </w:p>
    <w:p>
      <w:pPr>
        <w:spacing w:after="200" w:line="276" w:lineRule="auto"/>
      </w:pPr>
      <w:r>
        <w:t>D. Nothing ever — correct in another context, but not for this patient/drug link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Medical nutrition therapy in diabetes focuses on</w:t>
      </w:r>
    </w:p>
    <w:p>
      <w:pPr>
        <w:spacing w:after="200" w:line="276" w:lineRule="auto"/>
      </w:pPr>
      <w:r>
        <w:t>(a) Avoiding all carbohydrates</w:t>
      </w:r>
    </w:p>
    <w:p>
      <w:pPr>
        <w:spacing w:after="200" w:line="276" w:lineRule="auto"/>
      </w:pPr>
      <w:r>
        <w:t>(b) Only protein</w:t>
      </w:r>
    </w:p>
    <w:p>
      <w:pPr>
        <w:spacing w:after="200" w:line="276" w:lineRule="auto"/>
      </w:pPr>
      <w:r>
        <w:t>(c) Consistent carbohydrate intake, portion control and fibre-rich foods</w:t>
      </w:r>
    </w:p>
    <w:p>
      <w:pPr>
        <w:spacing w:after="200" w:line="276" w:lineRule="auto"/>
      </w:pPr>
      <w:r>
        <w:t>(d) Skipping meals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Consistent carbohydrate intake, portion control and fibre-rich foods</w:t>
      </w:r>
    </w:p>
    <w:p>
      <w:pPr>
        <w:spacing w:after="200" w:line="276" w:lineRule="auto"/>
      </w:pPr>
      <w:r>
        <w:t>🧠 Clinical Rationale: Carbohydrate consistency and healthy eating patterns improve glucose control.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Diabetes - Diet Planning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Consistent carbohydrate intake, portion control and fibre-rich foods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Avoiding all carbohydrates — correct in another context, but not for this patient/drug link</w:t>
      </w:r>
    </w:p>
    <w:p>
      <w:pPr>
        <w:spacing w:after="200" w:line="276" w:lineRule="auto"/>
      </w:pPr>
      <w:r>
        <w:t>B. Only protein — correct in another context, but not for this patient/drug link</w:t>
      </w:r>
    </w:p>
    <w:p>
      <w:pPr>
        <w:spacing w:after="200" w:line="276" w:lineRule="auto"/>
      </w:pPr>
      <w:r>
        <w:t>D. Skipping meals — correct in another context, but not for this patient/drug link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Anemia Mukt Bharat targets anaemia reduction through</w:t>
      </w:r>
    </w:p>
    <w:p>
      <w:pPr>
        <w:spacing w:after="200" w:line="276" w:lineRule="auto"/>
      </w:pPr>
      <w:r>
        <w:t>(a) Only diet advice</w:t>
      </w:r>
    </w:p>
    <w:p>
      <w:pPr>
        <w:spacing w:after="200" w:line="276" w:lineRule="auto"/>
      </w:pPr>
      <w:r>
        <w:t>(b) Blood donation</w:t>
      </w:r>
    </w:p>
    <w:p>
      <w:pPr>
        <w:spacing w:after="200" w:line="276" w:lineRule="auto"/>
      </w:pPr>
      <w:r>
        <w:t>(c) No programme</w:t>
      </w:r>
    </w:p>
    <w:p>
      <w:pPr>
        <w:spacing w:after="200" w:line="276" w:lineRule="auto"/>
      </w:pPr>
      <w:r>
        <w:t>(d) Iron+folic acid supplementation, deworming and behaviour change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Iron+folic acid supplementation, deworming and behaviour change</w:t>
      </w:r>
    </w:p>
    <w:p>
      <w:pPr>
        <w:spacing w:after="200" w:line="276" w:lineRule="auto"/>
      </w:pPr>
      <w:r>
        <w:t>🧠 Clinical Rationale: AMB provides IFA, deworming, intensified campaigns and monitoring.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Anaemia - National Programme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Iron+folic acid supplementation, deworming and behaviour change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diet advice — correct in another context, but not for this patient/drug link</w:t>
      </w:r>
    </w:p>
    <w:p>
      <w:pPr>
        <w:spacing w:after="200" w:line="276" w:lineRule="auto"/>
      </w:pPr>
      <w:r>
        <w:t>B. Blood donation — correct in another context, but not for this patient/drug link</w:t>
      </w:r>
    </w:p>
    <w:p>
      <w:pPr>
        <w:spacing w:after="200" w:line="276" w:lineRule="auto"/>
      </w:pPr>
      <w:r>
        <w:t>C. No programme — correct in another context, but not for this patient/drug link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Iron deficiency anaemia</w:t>
      </w:r>
    </w:p>
    <w:p>
      <w:pPr>
        <w:spacing w:after="200" w:line="276" w:lineRule="auto"/>
      </w:pPr>
      <w:r>
        <w:t>→ Cells: microcytic, hypochromic</w:t>
      </w:r>
    </w:p>
    <w:p>
      <w:pPr>
        <w:spacing w:after="200" w:line="276" w:lineRule="auto"/>
      </w:pPr>
      <w:r>
        <w:t>→ Absorb better with: vitamin C (orange juice)</w:t>
      </w:r>
    </w:p>
    <w:p>
      <w:pPr>
        <w:spacing w:after="200" w:line="276" w:lineRule="auto"/>
      </w:pPr>
      <w:r>
        <w:t>→ Inhibit absorption: tea, milk, calcium</w:t>
      </w:r>
    </w:p>
    <w:p>
      <w:pPr>
        <w:spacing w:after="200" w:line="276" w:lineRule="auto"/>
      </w:pPr>
      <w:r>
        <w:t>→ Give iron with food if GI upset; stools turn dark green/black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Severe acute malnutrition in the community is managed with</w:t>
      </w:r>
    </w:p>
    <w:p>
      <w:pPr>
        <w:spacing w:after="200" w:line="276" w:lineRule="auto"/>
      </w:pPr>
      <w:r>
        <w:t>(a) Only vitamins</w:t>
      </w:r>
    </w:p>
    <w:p>
      <w:pPr>
        <w:spacing w:after="200" w:line="276" w:lineRule="auto"/>
      </w:pPr>
      <w:r>
        <w:t>(b) Screening, therapeutic foods (RUTF) and referral per protocol</w:t>
      </w:r>
    </w:p>
    <w:p>
      <w:pPr>
        <w:spacing w:after="200" w:line="276" w:lineRule="auto"/>
      </w:pPr>
      <w:r>
        <w:t>(c) Extra rice</w:t>
      </w:r>
    </w:p>
    <w:p>
      <w:pPr>
        <w:spacing w:after="200" w:line="276" w:lineRule="auto"/>
      </w:pPr>
      <w:r>
        <w:t>(d) No care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Screening, therapeutic foods (RUTF) and referral per protocol</w:t>
      </w:r>
    </w:p>
    <w:p>
      <w:pPr>
        <w:spacing w:after="200" w:line="276" w:lineRule="auto"/>
      </w:pPr>
      <w:r>
        <w:t>🧠 Clinical Rationale: SAM treatment uses RUTF at home after stabilisation or referral for complications.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Growth Monitoring - Community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Screening, therapeutic foods (RUTF) and referral per protocol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vitamins — correct in another context, but not for this patient/drug link</w:t>
      </w:r>
    </w:p>
    <w:p>
      <w:pPr>
        <w:spacing w:after="200" w:line="276" w:lineRule="auto"/>
      </w:pPr>
      <w:r>
        <w:t>C. Extra rice — correct in another context, but not for this patient/drug link</w:t>
      </w:r>
    </w:p>
    <w:p>
      <w:pPr>
        <w:spacing w:after="200" w:line="276" w:lineRule="auto"/>
      </w:pPr>
      <w:r>
        <w:t>D. No care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Most drugs cross the placenta by</w:t>
      </w:r>
    </w:p>
    <w:p>
      <w:pPr>
        <w:spacing w:after="200" w:line="276" w:lineRule="auto"/>
      </w:pPr>
      <w:r>
        <w:t>(a) Passive diffusion (lipid-soluble, low molecular weight)</w:t>
      </w:r>
    </w:p>
    <w:p>
      <w:pPr>
        <w:spacing w:after="200" w:line="276" w:lineRule="auto"/>
      </w:pPr>
      <w:r>
        <w:t>(b) Active transport only</w:t>
      </w:r>
    </w:p>
    <w:p>
      <w:pPr>
        <w:spacing w:after="200" w:line="276" w:lineRule="auto"/>
      </w:pPr>
      <w:r>
        <w:t>(c) Pinocytosis only</w:t>
      </w:r>
    </w:p>
    <w:p>
      <w:pPr>
        <w:spacing w:after="200" w:line="276" w:lineRule="auto"/>
      </w:pPr>
      <w:r>
        <w:t>(d) No transfer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Passive diffusion (lipid-soluble, low molecular weight)</w:t>
      </w:r>
    </w:p>
    <w:p>
      <w:pPr>
        <w:spacing w:after="200" w:line="276" w:lineRule="auto"/>
      </w:pPr>
      <w:r>
        <w:t>🧠 Clinical Rationale: Lipophilic small molecules diffuse across; teratogenicity risk is highest in the first trimester.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Placenta - Drug Transfer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Passive diffusion (lipid-soluble, low molecular weight)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Active transport only — correct in another context, but not for this patient/drug link</w:t>
      </w:r>
    </w:p>
    <w:p>
      <w:pPr>
        <w:spacing w:after="200" w:line="276" w:lineRule="auto"/>
      </w:pPr>
      <w:r>
        <w:t>C. Pinocytosis only — correct in another context, but not for this patient/drug link</w:t>
      </w:r>
    </w:p>
    <w:p>
      <w:pPr>
        <w:spacing w:after="200" w:line="276" w:lineRule="auto"/>
      </w:pPr>
      <w:r>
        <w:t>D. No transfer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Drug transfer into breastmilk is favoured by</w:t>
      </w:r>
    </w:p>
    <w:p>
      <w:pPr>
        <w:spacing w:after="200" w:line="276" w:lineRule="auto"/>
      </w:pPr>
      <w:r>
        <w:t>(a) High molecular weight</w:t>
      </w:r>
    </w:p>
    <w:p>
      <w:pPr>
        <w:spacing w:after="200" w:line="276" w:lineRule="auto"/>
      </w:pPr>
      <w:r>
        <w:t>(b) Lipid solubility, low protein binding and high maternal plasma levels</w:t>
      </w:r>
    </w:p>
    <w:p>
      <w:pPr>
        <w:spacing w:after="200" w:line="276" w:lineRule="auto"/>
      </w:pPr>
      <w:r>
        <w:t>(c) Ionic charge</w:t>
      </w:r>
    </w:p>
    <w:p>
      <w:pPr>
        <w:spacing w:after="200" w:line="276" w:lineRule="auto"/>
      </w:pPr>
      <w:r>
        <w:t>(d) No factors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Lipid solubility, low protein binding and high maternal plasma levels</w:t>
      </w:r>
    </w:p>
    <w:p>
      <w:pPr>
        <w:spacing w:after="200" w:line="276" w:lineRule="auto"/>
      </w:pPr>
      <w:r>
        <w:t>🧠 Clinical Rationale: Choose breastfeeding-compatible drugs; time doses after feeds when possible.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Breastmilk - Drug Excretion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Lipid solubility, low protein binding and high maternal plasma levels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molecular weight — correct in another context, but not for this patient/drug link</w:t>
      </w:r>
    </w:p>
    <w:p>
      <w:pPr>
        <w:spacing w:after="200" w:line="276" w:lineRule="auto"/>
      </w:pPr>
      <w:r>
        <w:t>C. Ionic charge — correct in another context, but not for this patient/drug link</w:t>
      </w:r>
    </w:p>
    <w:p>
      <w:pPr>
        <w:spacing w:after="200" w:line="276" w:lineRule="auto"/>
      </w:pPr>
      <w:r>
        <w:t>D. No factors — correct in another context, but not for this patient/drug link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Breastfeeding hormones</w:t>
      </w:r>
    </w:p>
    <w:p>
      <w:pPr>
        <w:spacing w:after="200" w:line="276" w:lineRule="auto"/>
      </w:pPr>
      <w:r>
        <w:t>→ Prolactin (anterior pituitary): milk synthesis/production</w:t>
      </w:r>
    </w:p>
    <w:p>
      <w:pPr>
        <w:spacing w:after="200" w:line="276" w:lineRule="auto"/>
      </w:pPr>
      <w:r>
        <w:t>→ Oxytocin (posterior pituitary): milk ejection (let-down reflex)</w:t>
      </w:r>
    </w:p>
    <w:p>
      <w:pPr>
        <w:spacing w:after="200" w:line="276" w:lineRule="auto"/>
      </w:pPr>
      <w:r>
        <w:t>→ Suckling stimulates both; stress inhibits let-down</w:t>
      </w:r>
    </w:p>
    <w:p>
      <w:pPr>
        <w:spacing w:after="200" w:line="276" w:lineRule="auto"/>
      </w:pPr>
      <w:r>
        <w:t>→ Exclusive breastfeeding first 6 months; colostrum = first milk (IgA-rich)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Postpartum depression is treated with</w:t>
      </w:r>
    </w:p>
    <w:p>
      <w:pPr>
        <w:spacing w:after="200" w:line="276" w:lineRule="auto"/>
      </w:pPr>
      <w:r>
        <w:t>(a) Benzodiazepines long-term</w:t>
      </w:r>
    </w:p>
    <w:p>
      <w:pPr>
        <w:spacing w:after="200" w:line="276" w:lineRule="auto"/>
      </w:pPr>
      <w:r>
        <w:t>(b) Antipsychotics first</w:t>
      </w:r>
    </w:p>
    <w:p>
      <w:pPr>
        <w:spacing w:after="200" w:line="276" w:lineRule="auto"/>
      </w:pPr>
      <w:r>
        <w:t>(c) SSRIs (compatible with breastfeeding) plus psychosocial support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SSRIs (compatible with breastfeeding) plus psychosocial support</w:t>
      </w:r>
    </w:p>
    <w:p>
      <w:pPr>
        <w:spacing w:after="200" w:line="276" w:lineRule="auto"/>
      </w:pPr>
      <w:r>
        <w:t>🧠 Clinical Rationale: SSRIs are first-line; brexanolone is a newer option for severe PPD.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Postpartum Depression - Drug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C — SSRIs (compatible with breastfeeding) plus psychosocial support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Benzodiazepines long-term — correct in another context, but not for this patient/drug link</w:t>
      </w:r>
    </w:p>
    <w:p>
      <w:pPr>
        <w:spacing w:after="200" w:line="276" w:lineRule="auto"/>
      </w:pPr>
      <w:r>
        <w:t>B. Antipsychotics first — correct in another context, but not for this patient/drug link</w:t>
      </w:r>
    </w:p>
    <w:p>
      <w:pPr>
        <w:spacing w:after="200" w:line="276" w:lineRule="auto"/>
      </w:pPr>
      <w:r>
        <w:t>D. No treatment — correct in another context, but not for this patient/drug link</w:t>
      </w:r>
    </w:p>
    <w:p>
      <w:pPr>
        <w:spacing w:after="200" w:line="276" w:lineRule="auto"/>
      </w:pPr>
      <w:r>
        <w:t>⚠️ Exam Trap: Baby blues (day 2–3, brief) ≠ postpartum depression (persistent &gt; 2 weeks) — ask about thoughts of harming self or baby (emergency).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Postpartum depression: screen (Edinburgh scale) at 2–6 weeks — sadness, poor bonding and hopelessness need treatment, not 'just the blues'.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depression</w:t>
      </w:r>
    </w:p>
    <w:p>
      <w:pPr>
        <w:spacing w:after="200" w:line="276" w:lineRule="auto"/>
      </w:pPr>
      <w:r>
        <w:t>→ Baby blues: mild, day 2–3, resolves in days</w:t>
      </w:r>
    </w:p>
    <w:p>
      <w:pPr>
        <w:spacing w:after="200" w:line="276" w:lineRule="auto"/>
      </w:pPr>
      <w:r>
        <w:t>→ PPD: &gt; 2 weeks of low mood, fatigue, poor bonding, anxiety</w:t>
      </w:r>
    </w:p>
    <w:p>
      <w:pPr>
        <w:spacing w:after="200" w:line="276" w:lineRule="auto"/>
      </w:pPr>
      <w:r>
        <w:t>→ Screen: Edinburgh Postnatal Depression Scale (2–6 weeks)</w:t>
      </w:r>
    </w:p>
    <w:p>
      <w:pPr>
        <w:spacing w:after="200" w:line="276" w:lineRule="auto"/>
      </w:pPr>
      <w:r>
        <w:t>→ Treatment: SSRIs, counselling, support — assess suicidal/homicidal thoughts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study assigning women to iron vs placebo groups by randomisation is a</w:t>
      </w:r>
    </w:p>
    <w:p>
      <w:pPr>
        <w:spacing w:after="200" w:line="276" w:lineRule="auto"/>
      </w:pPr>
      <w:r>
        <w:t>(a) Cohort study</w:t>
      </w:r>
    </w:p>
    <w:p>
      <w:pPr>
        <w:spacing w:after="200" w:line="276" w:lineRule="auto"/>
      </w:pPr>
      <w:r>
        <w:t>(b) Case-control study</w:t>
      </w:r>
    </w:p>
    <w:p>
      <w:pPr>
        <w:spacing w:after="200" w:line="276" w:lineRule="auto"/>
      </w:pPr>
      <w:r>
        <w:t>(c) Randomised controlled trial</w:t>
      </w:r>
    </w:p>
    <w:p>
      <w:pPr>
        <w:spacing w:after="200" w:line="276" w:lineRule="auto"/>
      </w:pPr>
      <w:r>
        <w:t>(d) Case report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Randomised controlled trial</w:t>
      </w:r>
    </w:p>
    <w:p>
      <w:pPr>
        <w:spacing w:after="200" w:line="276" w:lineRule="auto"/>
      </w:pPr>
      <w:r>
        <w:t>🧠 Clinical Rationale: Randomisation to interventions defines an RCT — the gold standard for efficacy.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Cohort vs RCT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Randomised controlled trial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Cohort study — correct in another context, but not for this patient/drug link</w:t>
      </w:r>
    </w:p>
    <w:p>
      <w:pPr>
        <w:spacing w:after="200" w:line="276" w:lineRule="auto"/>
      </w:pPr>
      <w:r>
        <w:t>B. Case-control study — correct in another context, but not for this patient/drug link</w:t>
      </w:r>
    </w:p>
    <w:p>
      <w:pPr>
        <w:spacing w:after="200" w:line="276" w:lineRule="auto"/>
      </w:pPr>
      <w:r>
        <w:t>D. Case report — correct in another context, but not for this patient/drug link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Iron deficiency anaemia</w:t>
      </w:r>
    </w:p>
    <w:p>
      <w:pPr>
        <w:spacing w:after="200" w:line="276" w:lineRule="auto"/>
      </w:pPr>
      <w:r>
        <w:t>→ Cells: microcytic, hypochromic</w:t>
      </w:r>
    </w:p>
    <w:p>
      <w:pPr>
        <w:spacing w:after="200" w:line="276" w:lineRule="auto"/>
      </w:pPr>
      <w:r>
        <w:t>→ Absorb better with: vitamin C (orange juice)</w:t>
      </w:r>
    </w:p>
    <w:p>
      <w:pPr>
        <w:spacing w:after="200" w:line="276" w:lineRule="auto"/>
      </w:pPr>
      <w:r>
        <w:t>→ Inhibit absorption: tea, milk, calcium</w:t>
      </w:r>
    </w:p>
    <w:p>
      <w:pPr>
        <w:spacing w:after="200" w:line="276" w:lineRule="auto"/>
      </w:pPr>
      <w:r>
        <w:t>→ Give iron with food if GI upset; stools turn dark green/black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maternity unit, high-alert drugs (oxytocin, magnesium, insulin) require</w:t>
      </w:r>
    </w:p>
    <w:p>
      <w:pPr>
        <w:spacing w:after="200" w:line="276" w:lineRule="auto"/>
      </w:pPr>
      <w:r>
        <w:t>(a) Rapid push administration</w:t>
      </w:r>
    </w:p>
    <w:p>
      <w:pPr>
        <w:spacing w:after="200" w:line="276" w:lineRule="auto"/>
      </w:pPr>
      <w:r>
        <w:t>(b) Independent double-checks and infusion pumps with alerts</w:t>
      </w:r>
    </w:p>
    <w:p>
      <w:pPr>
        <w:spacing w:after="200" w:line="276" w:lineRule="auto"/>
      </w:pPr>
      <w:r>
        <w:t>(c) No monitoring</w:t>
      </w:r>
    </w:p>
    <w:p>
      <w:pPr>
        <w:spacing w:after="200" w:line="276" w:lineRule="auto"/>
      </w:pPr>
      <w:r>
        <w:t>(d) Verbal orders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Independent double-checks and infusion pumps with alerts</w:t>
      </w:r>
    </w:p>
    <w:p>
      <w:pPr>
        <w:spacing w:after="200" w:line="276" w:lineRule="auto"/>
      </w:pPr>
      <w:r>
        <w:t>🧠 Clinical Rationale: Double-checks and pumps prevent catastrophic infusion errors.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Maternity - Safe Drug Administration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Independent double-checks and infusion pumps with alerts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Rapid push administration — correct in another context, but not for this patient/drug link</w:t>
      </w:r>
    </w:p>
    <w:p>
      <w:pPr>
        <w:spacing w:after="200" w:line="276" w:lineRule="auto"/>
      </w:pPr>
      <w:r>
        <w:t>C. No monitoring — correct in another context, but not for this patient/drug link</w:t>
      </w:r>
    </w:p>
    <w:p>
      <w:pPr>
        <w:spacing w:after="200" w:line="276" w:lineRule="auto"/>
      </w:pPr>
      <w:r>
        <w:t>D. Verbal orders — correct in another context, but not for this patient/drug link</w:t>
      </w:r>
    </w:p>
    <w:p>
      <w:pPr>
        <w:spacing w:after="200" w:line="276" w:lineRule="auto"/>
      </w:pPr>
      <w:r>
        <w:t>⚠️ Exam Trap: Oxytocin adverse effects include water intoxication and uterine hyperstimulation — not 'uterine relaxation'.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Oxytocin contracts the uterus — monitor uterine tone, bleeding and contractions; know that it can cause water intoxication.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Oxytocin</w:t>
      </w:r>
    </w:p>
    <w:p>
      <w:pPr>
        <w:spacing w:after="200" w:line="276" w:lineRule="auto"/>
      </w:pPr>
      <w:r>
        <w:t>→ Use: induction/augmentation of labour, PPH (after delivery)</w:t>
      </w:r>
    </w:p>
    <w:p>
      <w:pPr>
        <w:spacing w:after="200" w:line="276" w:lineRule="auto"/>
      </w:pPr>
      <w:r>
        <w:t>→ Monitor: contractions, fetal heart, uterine tone, I/O (antidiuretic effect)</w:t>
      </w:r>
    </w:p>
    <w:p>
      <w:pPr>
        <w:spacing w:after="200" w:line="276" w:lineRule="auto"/>
      </w:pPr>
      <w:r>
        <w:t>→ Adverse effects: uterine hyperstimulation, water intoxication, hypotension (rapid bolus)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teaches a breastfeeding mother to check drug safety by</w:t>
      </w:r>
    </w:p>
    <w:p>
      <w:pPr>
        <w:spacing w:after="200" w:line="276" w:lineRule="auto"/>
      </w:pPr>
      <w:r>
        <w:t>(a) Using reliable sources (LactMed/doctor) before taking any medication</w:t>
      </w:r>
    </w:p>
    <w:p>
      <w:pPr>
        <w:spacing w:after="200" w:line="276" w:lineRule="auto"/>
      </w:pPr>
      <w:r>
        <w:t>(b) Guessing from labels</w:t>
      </w:r>
    </w:p>
    <w:p>
      <w:pPr>
        <w:spacing w:after="200" w:line="276" w:lineRule="auto"/>
      </w:pPr>
      <w:r>
        <w:t>(c) Avoiding all drugs</w:t>
      </w:r>
    </w:p>
    <w:p>
      <w:pPr>
        <w:spacing w:after="200" w:line="276" w:lineRule="auto"/>
      </w:pPr>
      <w:r>
        <w:t>(d) Stopping breastfeeding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Using reliable sources (LactMed/doctor) before taking any medication</w:t>
      </w:r>
    </w:p>
    <w:p>
      <w:pPr>
        <w:spacing w:after="200" w:line="276" w:lineRule="auto"/>
      </w:pPr>
      <w:r>
        <w:t>🧠 Clinical Rationale: Evidence-based resources guide safe medication use during breastfeeding.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Lactation - Drug Safety Teaching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Using reliable sources (LactMed/doctor) before taking any medication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Guessing from labels — correct in another context, but not for this patient/drug link</w:t>
      </w:r>
    </w:p>
    <w:p>
      <w:pPr>
        <w:spacing w:after="200" w:line="276" w:lineRule="auto"/>
      </w:pPr>
      <w:r>
        <w:t>C. Avoiding all drugs — correct in another context, but not for this patient/drug link</w:t>
      </w:r>
    </w:p>
    <w:p>
      <w:pPr>
        <w:spacing w:after="200" w:line="276" w:lineRule="auto"/>
      </w:pPr>
      <w:r>
        <w:t>D. Stopping breastfeeding — correct in another context, but not for this patient/drug link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Breastfeeding hormones</w:t>
      </w:r>
    </w:p>
    <w:p>
      <w:pPr>
        <w:spacing w:after="200" w:line="276" w:lineRule="auto"/>
      </w:pPr>
      <w:r>
        <w:t>→ Prolactin (anterior pituitary): milk synthesis/production</w:t>
      </w:r>
    </w:p>
    <w:p>
      <w:pPr>
        <w:spacing w:after="200" w:line="276" w:lineRule="auto"/>
      </w:pPr>
      <w:r>
        <w:t>→ Oxytocin (posterior pituitary): milk ejection (let-down reflex)</w:t>
      </w:r>
    </w:p>
    <w:p>
      <w:pPr>
        <w:spacing w:after="200" w:line="276" w:lineRule="auto"/>
      </w:pPr>
      <w:r>
        <w:t>→ Suckling stimulates both; stress inhibits let-down</w:t>
      </w:r>
    </w:p>
    <w:p>
      <w:pPr>
        <w:spacing w:after="200" w:line="276" w:lineRule="auto"/>
      </w:pPr>
      <w:r>
        <w:t>→ Exclusive breastfeeding first 6 months; colostrum = first milk (IgA-rich)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PKU is managed with</w:t>
      </w:r>
    </w:p>
    <w:p>
      <w:pPr>
        <w:spacing w:after="200" w:line="276" w:lineRule="auto"/>
      </w:pPr>
      <w:r>
        <w:t>(a) A low-phenylalanine diet from birth to prevent intellectual disability</w:t>
      </w:r>
    </w:p>
    <w:p>
      <w:pPr>
        <w:spacing w:after="200" w:line="276" w:lineRule="auto"/>
      </w:pPr>
      <w:r>
        <w:t>(b) No treatment</w:t>
      </w:r>
    </w:p>
    <w:p>
      <w:pPr>
        <w:spacing w:after="200" w:line="276" w:lineRule="auto"/>
      </w:pPr>
      <w:r>
        <w:t>(c) Extra protein</w:t>
      </w:r>
    </w:p>
    <w:p>
      <w:pPr>
        <w:spacing w:after="200" w:line="276" w:lineRule="auto"/>
      </w:pPr>
      <w:r>
        <w:t>(d) Iron supplements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low-phenylalanine diet from birth to prevent intellectual disability</w:t>
      </w:r>
    </w:p>
    <w:p>
      <w:pPr>
        <w:spacing w:after="200" w:line="276" w:lineRule="auto"/>
      </w:pPr>
      <w:r>
        <w:t>🧠 Clinical Rationale: Newborn screening + dietary phenylalanine restriction prevents PKU brain damage.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Phenylketonuria - Diet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A low-phenylalanine diet from birth to prevent intellectual disability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 treatment — correct in another context, but not for this patient/drug link</w:t>
      </w:r>
    </w:p>
    <w:p>
      <w:pPr>
        <w:spacing w:after="200" w:line="276" w:lineRule="auto"/>
      </w:pPr>
      <w:r>
        <w:t>C. Extra protein — correct in another context, but not for this patient/drug link</w:t>
      </w:r>
    </w:p>
    <w:p>
      <w:pPr>
        <w:spacing w:after="200" w:line="276" w:lineRule="auto"/>
      </w:pPr>
      <w:r>
        <w:t>D. Iron supplements — correct in another context, but not for this patient/drug link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Maternal death surveillance and response (MDSR) aims to</w:t>
      </w:r>
    </w:p>
    <w:p>
      <w:pPr>
        <w:spacing w:after="200" w:line="276" w:lineRule="auto"/>
      </w:pPr>
      <w:r>
        <w:t>(a) Count deaths only</w:t>
      </w:r>
    </w:p>
    <w:p>
      <w:pPr>
        <w:spacing w:after="200" w:line="276" w:lineRule="auto"/>
      </w:pPr>
      <w:r>
        <w:t>(b) Review every maternal death and act on findings</w:t>
      </w:r>
    </w:p>
    <w:p>
      <w:pPr>
        <w:spacing w:after="200" w:line="276" w:lineRule="auto"/>
      </w:pPr>
      <w:r>
        <w:t>(c) Hide deaths</w:t>
      </w:r>
    </w:p>
    <w:p>
      <w:pPr>
        <w:spacing w:after="200" w:line="276" w:lineRule="auto"/>
      </w:pPr>
      <w:r>
        <w:t>(d) Punish staff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Review every maternal death and act on findings</w:t>
      </w:r>
    </w:p>
    <w:p>
      <w:pPr>
        <w:spacing w:after="200" w:line="276" w:lineRule="auto"/>
      </w:pPr>
      <w:r>
        <w:t>🧠 Clinical Rationale: MDSR identifies causes and systemic gaps to prevent future deaths.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Maternal Death - Surveillance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Review every maternal death and act on findings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Count deaths only — correct in another context, but not for this patient/drug link</w:t>
      </w:r>
    </w:p>
    <w:p>
      <w:pPr>
        <w:spacing w:after="200" w:line="276" w:lineRule="auto"/>
      </w:pPr>
      <w:r>
        <w:t>C. Hide deaths — correct in another context, but not for this patient/drug link</w:t>
      </w:r>
    </w:p>
    <w:p>
      <w:pPr>
        <w:spacing w:after="200" w:line="276" w:lineRule="auto"/>
      </w:pPr>
      <w:r>
        <w:t>D. Punish staff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