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in anaphylactic shock with persistent hypotension despite adrenaline and fluids should receive</w:t>
      </w:r>
    </w:p>
    <w:p>
      <w:pPr>
        <w:spacing w:after="200" w:line="276" w:lineRule="auto"/>
      </w:pPr>
      <w:r>
        <w:t>(a) Digoxin</w:t>
      </w:r>
    </w:p>
    <w:p>
      <w:pPr>
        <w:spacing w:after="200" w:line="276" w:lineRule="auto"/>
      </w:pPr>
      <w:r>
        <w:t>(b) Furosemide</w:t>
      </w:r>
    </w:p>
    <w:p>
      <w:pPr>
        <w:spacing w:after="200" w:line="276" w:lineRule="auto"/>
      </w:pPr>
      <w:r>
        <w:t>(c) Atropine</w:t>
      </w:r>
    </w:p>
    <w:p>
      <w:pPr>
        <w:spacing w:after="200" w:line="276" w:lineRule="auto"/>
      </w:pPr>
      <w:r>
        <w:t>(d) Noradrenaline infusion titrated to MAP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Noradrenaline infusion titrated to MAP</w:t>
      </w:r>
    </w:p>
    <w:p>
      <w:pPr>
        <w:spacing w:after="200" w:line="276" w:lineRule="auto"/>
      </w:pPr>
      <w:r>
        <w:t>🧠 Clinical Rationale: Refractory anaphylaxis: adrenaline infusion, fluids, then vasopressors (norepinephrine) targeting MAP ≥65.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Shock - Vasopressor Selection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Noradrenaline infusion titrated to MAP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Digoxin — correct in another context, but not for this patient/drug link</w:t>
      </w:r>
    </w:p>
    <w:p>
      <w:pPr>
        <w:spacing w:after="200" w:line="276" w:lineRule="auto"/>
      </w:pPr>
      <w:r>
        <w:t>B. Furosemide — correct in another context, but not for this patient/drug link</w:t>
      </w:r>
    </w:p>
    <w:p>
      <w:pPr>
        <w:spacing w:after="200" w:line="276" w:lineRule="auto"/>
      </w:pPr>
      <w:r>
        <w:t>C. Atropine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dynamic way to assess fluid responsiveness before a bolus is</w:t>
      </w:r>
    </w:p>
    <w:p>
      <w:pPr>
        <w:spacing w:after="200" w:line="276" w:lineRule="auto"/>
      </w:pPr>
      <w:r>
        <w:t>(a) Static CVP only</w:t>
      </w:r>
    </w:p>
    <w:p>
      <w:pPr>
        <w:spacing w:after="200" w:line="276" w:lineRule="auto"/>
      </w:pPr>
      <w:r>
        <w:t>(b) Passive leg raise or pulse-pressure variation on the monitor</w:t>
      </w:r>
    </w:p>
    <w:p>
      <w:pPr>
        <w:spacing w:after="200" w:line="276" w:lineRule="auto"/>
      </w:pPr>
      <w:r>
        <w:t>(c) Thirst</w:t>
      </w:r>
    </w:p>
    <w:p>
      <w:pPr>
        <w:spacing w:after="200" w:line="276" w:lineRule="auto"/>
      </w:pPr>
      <w:r>
        <w:t>(d) Weight gain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Passive leg raise or pulse-pressure variation on the monitor</w:t>
      </w:r>
    </w:p>
    <w:p>
      <w:pPr>
        <w:spacing w:after="200" w:line="276" w:lineRule="auto"/>
      </w:pPr>
      <w:r>
        <w:t>🧠 Clinical Rationale: Dynamic measures predict whether more fluid will improve cardiac output — avoids overload.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Shock - Fluid Responsiveness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Passive leg raise or pulse-pressure variation on the monitor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Static CVP only — correct in another context, but not for this patient/drug link</w:t>
      </w:r>
    </w:p>
    <w:p>
      <w:pPr>
        <w:spacing w:after="200" w:line="276" w:lineRule="auto"/>
      </w:pPr>
      <w:r>
        <w:t>C. Thirst — correct in another context, but not for this patient/drug link</w:t>
      </w:r>
    </w:p>
    <w:p>
      <w:pPr>
        <w:spacing w:after="200" w:line="276" w:lineRule="auto"/>
      </w:pPr>
      <w:r>
        <w:t>D. Weight gain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septic shock, the goal is to start empiric broad-spectrum antibiotics within</w:t>
      </w:r>
    </w:p>
    <w:p>
      <w:pPr>
        <w:spacing w:after="200" w:line="276" w:lineRule="auto"/>
      </w:pPr>
      <w:r>
        <w:t>(a) 6 hours</w:t>
      </w:r>
    </w:p>
    <w:p>
      <w:pPr>
        <w:spacing w:after="200" w:line="276" w:lineRule="auto"/>
      </w:pPr>
      <w:r>
        <w:t>(b) 24 hours</w:t>
      </w:r>
    </w:p>
    <w:p>
      <w:pPr>
        <w:spacing w:after="200" w:line="276" w:lineRule="auto"/>
      </w:pPr>
      <w:r>
        <w:t>(c) 1 hour of recognition</w:t>
      </w:r>
    </w:p>
    <w:p>
      <w:pPr>
        <w:spacing w:after="200" w:line="276" w:lineRule="auto"/>
      </w:pPr>
      <w:r>
        <w:t>(d) After cultures return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 hour of recognition</w:t>
      </w:r>
    </w:p>
    <w:p>
      <w:pPr>
        <w:spacing w:after="200" w:line="276" w:lineRule="auto"/>
      </w:pPr>
      <w:r>
        <w:t>🧠 Clinical Rationale: Every hour of delay increases mortality in septic shock.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Sepsis - Antibiotic Timing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1 hour of recognition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hours — correct in another context, but not for this patient/drug link</w:t>
      </w:r>
    </w:p>
    <w:p>
      <w:pPr>
        <w:spacing w:after="200" w:line="276" w:lineRule="auto"/>
      </w:pPr>
      <w:r>
        <w:t>B. 24 hours — correct in another context, but not for this patient/drug link</w:t>
      </w:r>
    </w:p>
    <w:p>
      <w:pPr>
        <w:spacing w:after="200" w:line="276" w:lineRule="auto"/>
      </w:pPr>
      <w:r>
        <w:t>D. After cultures return — correct in another context, but not for this patient/drug link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Serial lactate in sepsis resuscitation is used to</w:t>
      </w:r>
    </w:p>
    <w:p>
      <w:pPr>
        <w:spacing w:after="200" w:line="276" w:lineRule="auto"/>
      </w:pPr>
      <w:r>
        <w:t>(a) Measure pain</w:t>
      </w:r>
    </w:p>
    <w:p>
      <w:pPr>
        <w:spacing w:after="200" w:line="276" w:lineRule="auto"/>
      </w:pPr>
      <w:r>
        <w:t>(b) Check glucose</w:t>
      </w:r>
    </w:p>
    <w:p>
      <w:pPr>
        <w:spacing w:after="200" w:line="276" w:lineRule="auto"/>
      </w:pPr>
      <w:r>
        <w:t>(c) Guide adequacy of resuscitation (target clearance)</w:t>
      </w:r>
    </w:p>
    <w:p>
      <w:pPr>
        <w:spacing w:after="200" w:line="276" w:lineRule="auto"/>
      </w:pPr>
      <w:r>
        <w:t>(d) Assess nutrition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Guide adequacy of resuscitation (target clearance)</w:t>
      </w:r>
    </w:p>
    <w:p>
      <w:pPr>
        <w:spacing w:after="200" w:line="276" w:lineRule="auto"/>
      </w:pPr>
      <w:r>
        <w:t>🧠 Clinical Rationale: Falling lactate indicates improving perfusion; repeat at 2-4 and 6 hours.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Sepsis - Lactate Clearance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Guide adequacy of resuscitation (target clearance)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Measure pain — correct in another context, but not for this patient/drug link</w:t>
      </w:r>
    </w:p>
    <w:p>
      <w:pPr>
        <w:spacing w:after="200" w:line="276" w:lineRule="auto"/>
      </w:pPr>
      <w:r>
        <w:t>B. Check glucose — correct in another context, but not for this patient/drug link</w:t>
      </w:r>
    </w:p>
    <w:p>
      <w:pPr>
        <w:spacing w:after="200" w:line="276" w:lineRule="auto"/>
      </w:pPr>
      <w:r>
        <w:t>D. Assess nutrition — correct in another context, but not for this patient/drug link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PPI prophylaxis for stress ulcers is appropriate in ICU patients who are</w:t>
      </w:r>
    </w:p>
    <w:p>
      <w:pPr>
        <w:spacing w:after="200" w:line="276" w:lineRule="auto"/>
      </w:pPr>
      <w:r>
        <w:t>(a) Eating normally</w:t>
      </w:r>
    </w:p>
    <w:p>
      <w:pPr>
        <w:spacing w:after="200" w:line="276" w:lineRule="auto"/>
      </w:pPr>
      <w:r>
        <w:t>(b) Mechanically ventilated &gt;48 h or coagulopathic</w:t>
      </w:r>
    </w:p>
    <w:p>
      <w:pPr>
        <w:spacing w:after="200" w:line="276" w:lineRule="auto"/>
      </w:pPr>
      <w:r>
        <w:t>(c) Ambulatory</w:t>
      </w:r>
    </w:p>
    <w:p>
      <w:pPr>
        <w:spacing w:after="200" w:line="276" w:lineRule="auto"/>
      </w:pPr>
      <w:r>
        <w:t>(d) Only young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Mechanically ventilated &gt;48 h or coagulopathic</w:t>
      </w:r>
    </w:p>
    <w:p>
      <w:pPr>
        <w:spacing w:after="200" w:line="276" w:lineRule="auto"/>
      </w:pPr>
      <w:r>
        <w:t>🧠 Clinical Rationale: High-risk ventilated/coagulopathic patients benefit; avoid unnecessary use.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Stress Ulcer Prophylaxis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Mechanically ventilated &gt;48 h or coagulopathic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Eating normally — correct in another context, but not for this patient/drug link</w:t>
      </w:r>
    </w:p>
    <w:p>
      <w:pPr>
        <w:spacing w:after="200" w:line="276" w:lineRule="auto"/>
      </w:pPr>
      <w:r>
        <w:t>C. Ambulatory — correct in another context, but not for this patient/drug link</w:t>
      </w:r>
    </w:p>
    <w:p>
      <w:pPr>
        <w:spacing w:after="200" w:line="276" w:lineRule="auto"/>
      </w:pPr>
      <w:r>
        <w:t>D. Only young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ventilated ICU patient without bleeding risk receives</w:t>
      </w:r>
    </w:p>
    <w:p>
      <w:pPr>
        <w:spacing w:after="200" w:line="276" w:lineRule="auto"/>
      </w:pPr>
      <w:r>
        <w:t>(a) Nothing</w:t>
      </w:r>
    </w:p>
    <w:p>
      <w:pPr>
        <w:spacing w:after="200" w:line="276" w:lineRule="auto"/>
      </w:pPr>
      <w:r>
        <w:t>(b) LMWH (pharmacological) plus intermittent pneumatic compression</w:t>
      </w:r>
    </w:p>
    <w:p>
      <w:pPr>
        <w:spacing w:after="200" w:line="276" w:lineRule="auto"/>
      </w:pPr>
      <w:r>
        <w:t>(c) Aspirin only</w:t>
      </w:r>
    </w:p>
    <w:p>
      <w:pPr>
        <w:spacing w:after="200" w:line="276" w:lineRule="auto"/>
      </w:pPr>
      <w:r>
        <w:t>(d) Warfarin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LMWH (pharmacological) plus intermittent pneumatic compression</w:t>
      </w:r>
    </w:p>
    <w:p>
      <w:pPr>
        <w:spacing w:after="200" w:line="276" w:lineRule="auto"/>
      </w:pPr>
      <w:r>
        <w:t>🧠 Clinical Rationale: Pharmacological + mechanical prophylaxis prevents VTE in critical illness.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Ventilated - DVT Prophylaxis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LMWH (pharmacological) plus intermittent pneumatic compression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Nothing — correct in another context, but not for this patient/drug link</w:t>
      </w:r>
    </w:p>
    <w:p>
      <w:pPr>
        <w:spacing w:after="200" w:line="276" w:lineRule="auto"/>
      </w:pPr>
      <w:r>
        <w:t>C. Aspirin only — correct in another context, but not for this patient/drug link</w:t>
      </w:r>
    </w:p>
    <w:p>
      <w:pPr>
        <w:spacing w:after="200" w:line="276" w:lineRule="auto"/>
      </w:pPr>
      <w:r>
        <w:t>D. Warfarin only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for ICU delirium management is</w:t>
      </w:r>
    </w:p>
    <w:p>
      <w:pPr>
        <w:spacing w:after="200" w:line="276" w:lineRule="auto"/>
      </w:pPr>
      <w:r>
        <w:t>(a) Haloperidol for everyone</w:t>
      </w:r>
    </w:p>
    <w:p>
      <w:pPr>
        <w:spacing w:after="200" w:line="276" w:lineRule="auto"/>
      </w:pPr>
      <w:r>
        <w:t>(b) Benzodiazepines routinely</w:t>
      </w:r>
    </w:p>
    <w:p>
      <w:pPr>
        <w:spacing w:after="200" w:line="276" w:lineRule="auto"/>
      </w:pPr>
      <w:r>
        <w:t>(c) Non-pharmacological (reorientation, mobilisation, sleep) — drugs only if needed</w:t>
      </w:r>
    </w:p>
    <w:p>
      <w:pPr>
        <w:spacing w:after="200" w:line="276" w:lineRule="auto"/>
      </w:pPr>
      <w:r>
        <w:t>(d) Dexmedetomidine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Non-pharmacological (reorientation, mobilisation, sleep) — drugs only if needed</w:t>
      </w:r>
    </w:p>
    <w:p>
      <w:pPr>
        <w:spacing w:after="200" w:line="276" w:lineRule="auto"/>
      </w:pPr>
      <w:r>
        <w:t>🧠 Clinical Rationale: Prevention bundles beat antipsychotics; use drugs selectively for safety.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Delirium - Drug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Non-pharmacological (reorientation, mobilisation, sleep) — drugs only if needed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Haloperidol for everyone — correct in another context, but not for this patient/drug link</w:t>
      </w:r>
    </w:p>
    <w:p>
      <w:pPr>
        <w:spacing w:after="200" w:line="276" w:lineRule="auto"/>
      </w:pPr>
      <w:r>
        <w:t>B. Benzodiazepines routinely — correct in another context, but not for this patient/drug link</w:t>
      </w:r>
    </w:p>
    <w:p>
      <w:pPr>
        <w:spacing w:after="200" w:line="276" w:lineRule="auto"/>
      </w:pPr>
      <w:r>
        <w:t>D. Dexmedetomidine always — correct in another context, but not for this patient/drug link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ventilated patient, which sedative allows daily awakening trials best?</w:t>
      </w:r>
    </w:p>
    <w:p>
      <w:pPr>
        <w:spacing w:after="200" w:line="276" w:lineRule="auto"/>
      </w:pPr>
      <w:r>
        <w:t>(a) Long-acting lorazepam</w:t>
      </w:r>
    </w:p>
    <w:p>
      <w:pPr>
        <w:spacing w:after="200" w:line="276" w:lineRule="auto"/>
      </w:pPr>
      <w:r>
        <w:t>(b) Diazepam infusion</w:t>
      </w:r>
    </w:p>
    <w:p>
      <w:pPr>
        <w:spacing w:after="200" w:line="276" w:lineRule="auto"/>
      </w:pPr>
      <w:r>
        <w:t>(c) Phenobarbital</w:t>
      </w:r>
    </w:p>
    <w:p>
      <w:pPr>
        <w:spacing w:after="200" w:line="276" w:lineRule="auto"/>
      </w:pPr>
      <w:r>
        <w:t>(d) Propofol or dexmedetomidine (short-acting)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Propofol or dexmedetomidine (short-acting)</w:t>
      </w:r>
    </w:p>
    <w:p>
      <w:pPr>
        <w:spacing w:after="200" w:line="276" w:lineRule="auto"/>
      </w:pPr>
      <w:r>
        <w:t>🧠 Clinical Rationale: Short-acting agents permit daily sedation interruption and earlier extubation.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Sedation - Choice in Ventilated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Propofol or dexmedetomidine (short-acting)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Long-acting lorazepam — correct in another context, but not for this patient/drug link</w:t>
      </w:r>
    </w:p>
    <w:p>
      <w:pPr>
        <w:spacing w:after="200" w:line="276" w:lineRule="auto"/>
      </w:pPr>
      <w:r>
        <w:t>B. Diazepam infusion — correct in another context, but not for this patient/drug link</w:t>
      </w:r>
    </w:p>
    <w:p>
      <w:pPr>
        <w:spacing w:after="200" w:line="276" w:lineRule="auto"/>
      </w:pPr>
      <w:r>
        <w:t>C. Phenobarbital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PaO2 of 55 mmHg on 100% oxygen suggests</w:t>
      </w:r>
    </w:p>
    <w:p>
      <w:pPr>
        <w:spacing w:after="200" w:line="276" w:lineRule="auto"/>
      </w:pPr>
      <w:r>
        <w:t>(a) Mild hypoxaemia</w:t>
      </w:r>
    </w:p>
    <w:p>
      <w:pPr>
        <w:spacing w:after="200" w:line="276" w:lineRule="auto"/>
      </w:pPr>
      <w:r>
        <w:t>(b) A significant shunt (e.g., ARDS) — low response to oxygen</w:t>
      </w:r>
    </w:p>
    <w:p>
      <w:pPr>
        <w:spacing w:after="200" w:line="276" w:lineRule="auto"/>
      </w:pPr>
      <w:r>
        <w:t>(c) Normal lungs</w:t>
      </w:r>
    </w:p>
    <w:p>
      <w:pPr>
        <w:spacing w:after="200" w:line="276" w:lineRule="auto"/>
      </w:pPr>
      <w:r>
        <w:t>(d) CO poisoning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significant shunt (e.g., ARDS) — low response to oxygen</w:t>
      </w:r>
    </w:p>
    <w:p>
      <w:pPr>
        <w:spacing w:after="200" w:line="276" w:lineRule="auto"/>
      </w:pPr>
      <w:r>
        <w:t>🧠 Clinical Rationale: Large shunt causes refractory hypoxaemia despite high FiO2 — think ARDS, atelectasis, oedema.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55 mmHg — key data point in the stem</w:t>
      </w:r>
    </w:p>
    <w:p>
      <w:pPr>
        <w:spacing w:after="200" w:line="276" w:lineRule="auto"/>
      </w:pPr>
      <w:r>
        <w:t>• 100%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ABG - Oxygen Therapy Response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 significant shunt (e.g., ARDS) — low response to oxygen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hypoxaemia — correct in another context, but not for this patient/drug link</w:t>
      </w:r>
    </w:p>
    <w:p>
      <w:pPr>
        <w:spacing w:after="200" w:line="276" w:lineRule="auto"/>
      </w:pPr>
      <w:r>
        <w:t>C. Normal lungs — correct in another context, but not for this patient/drug link</w:t>
      </w:r>
    </w:p>
    <w:p>
      <w:pPr>
        <w:spacing w:after="200" w:line="276" w:lineRule="auto"/>
      </w:pPr>
      <w:r>
        <w:t>D. CO poisoning — correct in another context, but not for this patient/drug link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Oxygen therapy</w:t>
      </w:r>
    </w:p>
    <w:p>
      <w:pPr>
        <w:spacing w:after="200" w:line="276" w:lineRule="auto"/>
      </w:pPr>
      <w:r>
        <w:t>→ Fire hazard: no smoking/flames near oxygen, no oil-based lubricants</w:t>
      </w:r>
    </w:p>
    <w:p>
      <w:pPr>
        <w:spacing w:after="200" w:line="276" w:lineRule="auto"/>
      </w:pPr>
      <w:r>
        <w:t>→ COPD: low-flow oxygen (1–2 L/min), watch for CO2 retention</w:t>
      </w:r>
    </w:p>
    <w:p>
      <w:pPr>
        <w:spacing w:after="200" w:line="276" w:lineRule="auto"/>
      </w:pPr>
      <w:r>
        <w:t>→ Humidify for high flow; monitor SpO₂ target 88–92% in COPD, &gt;94% otherwise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Rising PaCO2 in a ventilated patient indicates</w:t>
      </w:r>
    </w:p>
    <w:p>
      <w:pPr>
        <w:spacing w:after="200" w:line="276" w:lineRule="auto"/>
      </w:pPr>
      <w:r>
        <w:t>(a) Hyperventilation</w:t>
      </w:r>
    </w:p>
    <w:p>
      <w:pPr>
        <w:spacing w:after="200" w:line="276" w:lineRule="auto"/>
      </w:pPr>
      <w:r>
        <w:t>(b) Good progress</w:t>
      </w:r>
    </w:p>
    <w:p>
      <w:pPr>
        <w:spacing w:after="200" w:line="276" w:lineRule="auto"/>
      </w:pPr>
      <w:r>
        <w:t>(c) Low FiO2</w:t>
      </w:r>
    </w:p>
    <w:p>
      <w:pPr>
        <w:spacing w:after="200" w:line="276" w:lineRule="auto"/>
      </w:pPr>
      <w:r>
        <w:t>(d) Inadequate alveolar ventilation — increase minute ventilation (check causes)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Inadequate alveolar ventilation — increase minute ventilation (check causes)</w:t>
      </w:r>
    </w:p>
    <w:p>
      <w:pPr>
        <w:spacing w:after="200" w:line="276" w:lineRule="auto"/>
      </w:pPr>
      <w:r>
        <w:t>🧠 Clinical Rationale: PaCO2 is set by alveolar ventilation; adjust rate/tidal volume and check circuit.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ABG - CO2 Retention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Inadequate alveolar ventilation — increase minute ventilation (check causes)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Hyperventilation — correct in another context, but not for this patient/drug link</w:t>
      </w:r>
    </w:p>
    <w:p>
      <w:pPr>
        <w:spacing w:after="200" w:line="276" w:lineRule="auto"/>
      </w:pPr>
      <w:r>
        <w:t>B. Good progress — correct in another context, but not for this patient/drug link</w:t>
      </w:r>
    </w:p>
    <w:p>
      <w:pPr>
        <w:spacing w:after="200" w:line="276" w:lineRule="auto"/>
      </w:pPr>
      <w:r>
        <w:t>C. Low FiO2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blood glucose range in most ICU patients is</w:t>
      </w:r>
    </w:p>
    <w:p>
      <w:pPr>
        <w:spacing w:after="200" w:line="276" w:lineRule="auto"/>
      </w:pPr>
      <w:r>
        <w:t>(a) 140-180 mg/dL</w:t>
      </w:r>
    </w:p>
    <w:p>
      <w:pPr>
        <w:spacing w:after="200" w:line="276" w:lineRule="auto"/>
      </w:pPr>
      <w:r>
        <w:t>(b) 70-110 mg/dL</w:t>
      </w:r>
    </w:p>
    <w:p>
      <w:pPr>
        <w:spacing w:after="200" w:line="276" w:lineRule="auto"/>
      </w:pPr>
      <w:r>
        <w:t>(c) 200-250 mg/dL</w:t>
      </w:r>
    </w:p>
    <w:p>
      <w:pPr>
        <w:spacing w:after="200" w:line="276" w:lineRule="auto"/>
      </w:pPr>
      <w:r>
        <w:t>(d) Below 60 mg/dL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140-180 mg/dL</w:t>
      </w:r>
    </w:p>
    <w:p>
      <w:pPr>
        <w:spacing w:after="200" w:line="276" w:lineRule="auto"/>
      </w:pPr>
      <w:r>
        <w:t>🧠 Clinical Rationale: Moderate control balances glycaemic benefit with hypoglycaemia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Hyperglycaemia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140-180 mg/dL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70-110 mg/dL — correct in another context, but not for this patient/drug link</w:t>
      </w:r>
    </w:p>
    <w:p>
      <w:pPr>
        <w:spacing w:after="200" w:line="276" w:lineRule="auto"/>
      </w:pPr>
      <w:r>
        <w:t>C. 200-250 mg/dL — correct in another context, but not for this patient/drug link</w:t>
      </w:r>
    </w:p>
    <w:p>
      <w:pPr>
        <w:spacing w:after="200" w:line="276" w:lineRule="auto"/>
      </w:pPr>
      <w:r>
        <w:t>D. Below 60 mg/dL — correct in another context, but not for this patient/drug link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Enteral nutrition is preferred over parenteral in ICU because it</w:t>
      </w:r>
    </w:p>
    <w:p>
      <w:pPr>
        <w:spacing w:after="200" w:line="276" w:lineRule="auto"/>
      </w:pPr>
      <w:r>
        <w:t>(a) Is faster</w:t>
      </w:r>
    </w:p>
    <w:p>
      <w:pPr>
        <w:spacing w:after="200" w:line="276" w:lineRule="auto"/>
      </w:pPr>
      <w:r>
        <w:t>(b) Preserves gut integrity, fewer infections and lower cost</w:t>
      </w:r>
    </w:p>
    <w:p>
      <w:pPr>
        <w:spacing w:after="200" w:line="276" w:lineRule="auto"/>
      </w:pPr>
      <w:r>
        <w:t>(c) Always suits surgery</w:t>
      </w:r>
    </w:p>
    <w:p>
      <w:pPr>
        <w:spacing w:after="200" w:line="276" w:lineRule="auto"/>
      </w:pPr>
      <w:r>
        <w:t>(d) Has no complications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Preserves gut integrity, fewer infections and lower cost</w:t>
      </w:r>
    </w:p>
    <w:p>
      <w:pPr>
        <w:spacing w:after="200" w:line="276" w:lineRule="auto"/>
      </w:pPr>
      <w:r>
        <w:t>🧠 Clinical Rationale: Enteral feeding is the default route in critical illness when the gut works.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Nutrition - Enteral vs Parenteral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Preserves gut integrity, fewer infections and lower cost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faster — correct in another context, but not for this patient/drug link</w:t>
      </w:r>
    </w:p>
    <w:p>
      <w:pPr>
        <w:spacing w:after="200" w:line="276" w:lineRule="auto"/>
      </w:pPr>
      <w:r>
        <w:t>C. Always suits surgery — correct in another context, but not for this patient/drug link</w:t>
      </w:r>
    </w:p>
    <w:p>
      <w:pPr>
        <w:spacing w:after="200" w:line="276" w:lineRule="auto"/>
      </w:pPr>
      <w:r>
        <w:t>D. Has no complications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Continuous renal replacement therapy (CRRT) is preferred over intermittent HD in</w:t>
      </w:r>
    </w:p>
    <w:p>
      <w:pPr>
        <w:spacing w:after="200" w:line="276" w:lineRule="auto"/>
      </w:pPr>
      <w:r>
        <w:t>(a) Haemodynamically unstable patients</w:t>
      </w:r>
    </w:p>
    <w:p>
      <w:pPr>
        <w:spacing w:after="200" w:line="276" w:lineRule="auto"/>
      </w:pPr>
      <w:r>
        <w:t>(b) Stable outpatients</w:t>
      </w:r>
    </w:p>
    <w:p>
      <w:pPr>
        <w:spacing w:after="200" w:line="276" w:lineRule="auto"/>
      </w:pPr>
      <w:r>
        <w:t>(c) Mild CKD</w:t>
      </w:r>
    </w:p>
    <w:p>
      <w:pPr>
        <w:spacing w:after="200" w:line="276" w:lineRule="auto"/>
      </w:pPr>
      <w:r>
        <w:t>(d) Asymptomatic patients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Haemodynamically unstable patients</w:t>
      </w:r>
    </w:p>
    <w:p>
      <w:pPr>
        <w:spacing w:after="200" w:line="276" w:lineRule="auto"/>
      </w:pPr>
      <w:r>
        <w:t>🧠 Clinical Rationale: CRRT tolerates hypotension better in shock; intermittent HD suits stable patients.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CRRT - Indication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Haemodynamically unstable patients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Stable outpatients — correct in another context, but not for this patient/drug link</w:t>
      </w:r>
    </w:p>
    <w:p>
      <w:pPr>
        <w:spacing w:after="200" w:line="276" w:lineRule="auto"/>
      </w:pPr>
      <w:r>
        <w:t>C. Mild CKD — correct in another context, but not for this patient/drug link</w:t>
      </w:r>
    </w:p>
    <w:p>
      <w:pPr>
        <w:spacing w:after="200" w:line="276" w:lineRule="auto"/>
      </w:pPr>
      <w:r>
        <w:t>D. Asymptomatic patients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CRRT, the nurse monitors</w:t>
      </w:r>
    </w:p>
    <w:p>
      <w:pPr>
        <w:spacing w:after="200" w:line="276" w:lineRule="auto"/>
      </w:pPr>
      <w:r>
        <w:t>(a) Only blood sugar</w:t>
      </w:r>
    </w:p>
    <w:p>
      <w:pPr>
        <w:spacing w:after="200" w:line="276" w:lineRule="auto"/>
      </w:pPr>
      <w:r>
        <w:t>(b) Only temperature</w:t>
      </w:r>
    </w:p>
    <w:p>
      <w:pPr>
        <w:spacing w:after="200" w:line="276" w:lineRule="auto"/>
      </w:pPr>
      <w:r>
        <w:t>(c) Weight weekly</w:t>
      </w:r>
    </w:p>
    <w:p>
      <w:pPr>
        <w:spacing w:after="200" w:line="276" w:lineRule="auto"/>
      </w:pPr>
      <w:r>
        <w:t>(d) Electrolytes, acid-base, fluid balance and filter pressures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Electrolytes, acid-base, fluid balance and filter pressures</w:t>
      </w:r>
    </w:p>
    <w:p>
      <w:pPr>
        <w:spacing w:after="200" w:line="276" w:lineRule="auto"/>
      </w:pPr>
      <w:r>
        <w:t>🧠 Clinical Rationale: CRRT removes electrolytes continuously — frequent monitoring prevents imbalance.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Dialysate - Electrolyte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Electrolytes, acid-base, fluid balance and filter pressures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blood sugar — correct in another context, but not for this patient/drug link</w:t>
      </w:r>
    </w:p>
    <w:p>
      <w:pPr>
        <w:spacing w:after="200" w:line="276" w:lineRule="auto"/>
      </w:pPr>
      <w:r>
        <w:t>B. Only temperature — correct in another context, but not for this patient/drug link</w:t>
      </w:r>
    </w:p>
    <w:p>
      <w:pPr>
        <w:spacing w:after="200" w:line="276" w:lineRule="auto"/>
      </w:pPr>
      <w:r>
        <w:t>C. Weight weekly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Hyperventilation to lower ICP is used cautiously because it</w:t>
      </w:r>
    </w:p>
    <w:p>
      <w:pPr>
        <w:spacing w:after="200" w:line="276" w:lineRule="auto"/>
      </w:pPr>
      <w:r>
        <w:t>(a) Raises ICP</w:t>
      </w:r>
    </w:p>
    <w:p>
      <w:pPr>
        <w:spacing w:after="200" w:line="276" w:lineRule="auto"/>
      </w:pPr>
      <w:r>
        <w:t>(b) Is always safe</w:t>
      </w:r>
    </w:p>
    <w:p>
      <w:pPr>
        <w:spacing w:after="200" w:line="276" w:lineRule="auto"/>
      </w:pPr>
      <w:r>
        <w:t>(c) Causes cerebral vasoconstriction and ischaemia (only brief use)</w:t>
      </w:r>
    </w:p>
    <w:p>
      <w:pPr>
        <w:spacing w:after="200" w:line="276" w:lineRule="auto"/>
      </w:pPr>
      <w:r>
        <w:t>(d) Improves perfusion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Causes cerebral vasoconstriction and ischaemia (only brief use)</w:t>
      </w:r>
    </w:p>
    <w:p>
      <w:pPr>
        <w:spacing w:after="200" w:line="276" w:lineRule="auto"/>
      </w:pPr>
      <w:r>
        <w:t>🧠 Clinical Rationale: Over-aggressive hyperventilation (PaCO2 &lt;30) can worsen cerebral ischaemia.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ICP - Hyperventilation Caution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Causes cerebral vasoconstriction and ischaemia (only brief use)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Raises ICP — correct in another context, but not for this patient/drug link</w:t>
      </w:r>
    </w:p>
    <w:p>
      <w:pPr>
        <w:spacing w:after="200" w:line="276" w:lineRule="auto"/>
      </w:pPr>
      <w:r>
        <w:t>B. Is always safe — correct in another context, but not for this patient/drug link</w:t>
      </w:r>
    </w:p>
    <w:p>
      <w:pPr>
        <w:spacing w:after="200" w:line="276" w:lineRule="auto"/>
      </w:pPr>
      <w:r>
        <w:t>D. Improves perfusion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optimise cerebral venous drainage in raised ICP, position the head</w:t>
      </w:r>
    </w:p>
    <w:p>
      <w:pPr>
        <w:spacing w:after="200" w:line="276" w:lineRule="auto"/>
      </w:pPr>
      <w:r>
        <w:t>(a) Elevated 30 degrees, midline, avoiding neck flexion</w:t>
      </w:r>
    </w:p>
    <w:p>
      <w:pPr>
        <w:spacing w:after="200" w:line="276" w:lineRule="auto"/>
      </w:pPr>
      <w:r>
        <w:t>(b) Flat and turned</w:t>
      </w:r>
    </w:p>
    <w:p>
      <w:pPr>
        <w:spacing w:after="200" w:line="276" w:lineRule="auto"/>
      </w:pPr>
      <w:r>
        <w:t>(c) Dependent</w:t>
      </w:r>
    </w:p>
    <w:p>
      <w:pPr>
        <w:spacing w:after="200" w:line="276" w:lineRule="auto"/>
      </w:pPr>
      <w:r>
        <w:t>(d) Prone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Elevated 30 degrees, midline, avoiding neck flexion</w:t>
      </w:r>
    </w:p>
    <w:p>
      <w:pPr>
        <w:spacing w:after="200" w:line="276" w:lineRule="auto"/>
      </w:pPr>
      <w:r>
        <w:t>🧠 Clinical Rationale: Head-up midline positioning improves venous return without dropping CPP.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ICP - Head Position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Elevated 30 degrees, midline, avoiding neck flexion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Flat and turned — correct in another context, but not for this patient/drug link</w:t>
      </w:r>
    </w:p>
    <w:p>
      <w:pPr>
        <w:spacing w:after="200" w:line="276" w:lineRule="auto"/>
      </w:pPr>
      <w:r>
        <w:t>C. Dependent — correct in another context, but not for this patient/drug link</w:t>
      </w:r>
    </w:p>
    <w:p>
      <w:pPr>
        <w:spacing w:after="200" w:line="276" w:lineRule="auto"/>
      </w:pPr>
      <w:r>
        <w:t>D. Prone — correct in another context, but not for this patient/drug link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target RASS for most ventilated ICU patients is</w:t>
      </w:r>
    </w:p>
    <w:p>
      <w:pPr>
        <w:spacing w:after="200" w:line="276" w:lineRule="auto"/>
      </w:pPr>
      <w:r>
        <w:t>(a) 0 to -2 (calm to lightly sedated)</w:t>
      </w:r>
    </w:p>
    <w:p>
      <w:pPr>
        <w:spacing w:after="200" w:line="276" w:lineRule="auto"/>
      </w:pPr>
      <w:r>
        <w:t>(b) -5 (unarousable)</w:t>
      </w:r>
    </w:p>
    <w:p>
      <w:pPr>
        <w:spacing w:after="200" w:line="276" w:lineRule="auto"/>
      </w:pPr>
      <w:r>
        <w:t>(c) +4 (combative)</w:t>
      </w:r>
    </w:p>
    <w:p>
      <w:pPr>
        <w:spacing w:after="200" w:line="276" w:lineRule="auto"/>
      </w:pPr>
      <w:r>
        <w:t>(d) +2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0 to -2 (calm to lightly sedated)</w:t>
      </w:r>
    </w:p>
    <w:p>
      <w:pPr>
        <w:spacing w:after="200" w:line="276" w:lineRule="auto"/>
      </w:pPr>
      <w:r>
        <w:t>🧠 Clinical Rationale: Light sedation targets reduce delirium and ventilator days.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Sedation - Richmond Scale Target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0 to -2 (calm to lightly sedated)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-5 (unarousable) — correct in another context, but not for this patient/drug link</w:t>
      </w:r>
    </w:p>
    <w:p>
      <w:pPr>
        <w:spacing w:after="200" w:line="276" w:lineRule="auto"/>
      </w:pPr>
      <w:r>
        <w:t>C. +4 (combative) — correct in another context, but not for this patient/drug link</w:t>
      </w:r>
    </w:p>
    <w:p>
      <w:pPr>
        <w:spacing w:after="200" w:line="276" w:lineRule="auto"/>
      </w:pPr>
      <w:r>
        <w:t>D. +2 always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Regular family meetings in ICU are important to</w:t>
      </w:r>
    </w:p>
    <w:p>
      <w:pPr>
        <w:spacing w:after="200" w:line="276" w:lineRule="auto"/>
      </w:pPr>
      <w:r>
        <w:t>(a) Save time</w:t>
      </w:r>
    </w:p>
    <w:p>
      <w:pPr>
        <w:spacing w:after="200" w:line="276" w:lineRule="auto"/>
      </w:pPr>
      <w:r>
        <w:t>(b) Avoid discussion</w:t>
      </w:r>
    </w:p>
    <w:p>
      <w:pPr>
        <w:spacing w:after="200" w:line="276" w:lineRule="auto"/>
      </w:pPr>
      <w:r>
        <w:t>(c) Only document</w:t>
      </w:r>
    </w:p>
    <w:p>
      <w:pPr>
        <w:spacing w:after="200" w:line="276" w:lineRule="auto"/>
      </w:pPr>
      <w:r>
        <w:t>(d) Align goals of care and improve communication/trust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Align goals of care and improve communication/trust</w:t>
      </w:r>
    </w:p>
    <w:p>
      <w:pPr>
        <w:spacing w:after="200" w:line="276" w:lineRule="auto"/>
      </w:pPr>
      <w:r>
        <w:t>🧠 Clinical Rationale: Structured meetings reduce conflict and improve end-of-life decision quality.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Family Communication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Align goals of care and improve communication/trust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Save time — correct in another context, but not for this patient/drug link</w:t>
      </w:r>
    </w:p>
    <w:p>
      <w:pPr>
        <w:spacing w:after="200" w:line="276" w:lineRule="auto"/>
      </w:pPr>
      <w:r>
        <w:t>B. Avoid discussion — correct in another context, but not for this patient/drug link</w:t>
      </w:r>
    </w:p>
    <w:p>
      <w:pPr>
        <w:spacing w:after="200" w:line="276" w:lineRule="auto"/>
      </w:pPr>
      <w:r>
        <w:t>C. Only document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Source control in sepsis means</w:t>
      </w:r>
    </w:p>
    <w:p>
      <w:pPr>
        <w:spacing w:after="200" w:line="276" w:lineRule="auto"/>
      </w:pPr>
      <w:r>
        <w:t>(a) Draining/removing the infection focus (abscess, infected device)</w:t>
      </w:r>
    </w:p>
    <w:p>
      <w:pPr>
        <w:spacing w:after="200" w:line="276" w:lineRule="auto"/>
      </w:pPr>
      <w:r>
        <w:t>(b) Only antibiotics</w:t>
      </w:r>
    </w:p>
    <w:p>
      <w:pPr>
        <w:spacing w:after="200" w:line="276" w:lineRule="auto"/>
      </w:pPr>
      <w:r>
        <w:t>(c) Cooling</w:t>
      </w:r>
    </w:p>
    <w:p>
      <w:pPr>
        <w:spacing w:after="200" w:line="276" w:lineRule="auto"/>
      </w:pPr>
      <w:r>
        <w:t>(d)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Draining/removing the infection focus (abscess, infected device)</w:t>
      </w:r>
    </w:p>
    <w:p>
      <w:pPr>
        <w:spacing w:after="200" w:line="276" w:lineRule="auto"/>
      </w:pPr>
      <w:r>
        <w:t>🧠 Clinical Rationale: Antibiotics plus source control are both essential for cure.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Sepsis - Source Control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Draining/removing the infection focus (abscess, infected device)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antibiotics — correct in another context, but not for this patient/drug link</w:t>
      </w:r>
    </w:p>
    <w:p>
      <w:pPr>
        <w:spacing w:after="200" w:line="276" w:lineRule="auto"/>
      </w:pPr>
      <w:r>
        <w:t>C. Cooling — correct in another context, but not for this patient/drug link</w:t>
      </w:r>
    </w:p>
    <w:p>
      <w:pPr>
        <w:spacing w:after="200" w:line="276" w:lineRule="auto"/>
      </w:pPr>
      <w:r>
        <w:t>D. Fluids — correct in another context, but not for this patient/drug link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ETT cuff pressure should be maintained at</w:t>
      </w:r>
    </w:p>
    <w:p>
      <w:pPr>
        <w:spacing w:after="200" w:line="276" w:lineRule="auto"/>
      </w:pPr>
      <w:r>
        <w:t>(a) 5-10 cm H2O</w:t>
      </w:r>
    </w:p>
    <w:p>
      <w:pPr>
        <w:spacing w:after="200" w:line="276" w:lineRule="auto"/>
      </w:pPr>
      <w:r>
        <w:t>(b) 40-50 cm H2O</w:t>
      </w:r>
    </w:p>
    <w:p>
      <w:pPr>
        <w:spacing w:after="200" w:line="276" w:lineRule="auto"/>
      </w:pPr>
      <w:r>
        <w:t>(c) 20-25 cm H2O</w:t>
      </w:r>
    </w:p>
    <w:p>
      <w:pPr>
        <w:spacing w:after="200" w:line="276" w:lineRule="auto"/>
      </w:pPr>
      <w:r>
        <w:t>(d) No inflation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20-25 cm H2O</w:t>
      </w:r>
    </w:p>
    <w:p>
      <w:pPr>
        <w:spacing w:after="200" w:line="276" w:lineRule="auto"/>
      </w:pPr>
      <w:r>
        <w:t>🧠 Clinical Rationale: Proper cuff pressure prevents aspiration and tracheal injury.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Cuff Pressure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20-25 cm H2O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5-10 cm H2O — correct in another context, but not for this patient/drug link</w:t>
      </w:r>
    </w:p>
    <w:p>
      <w:pPr>
        <w:spacing w:after="200" w:line="276" w:lineRule="auto"/>
      </w:pPr>
      <w:r>
        <w:t>B. 40-50 cm H2O — correct in another context, but not for this patient/drug link</w:t>
      </w:r>
    </w:p>
    <w:p>
      <w:pPr>
        <w:spacing w:after="200" w:line="276" w:lineRule="auto"/>
      </w:pPr>
      <w:r>
        <w:t>D. No inflation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