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The National TB Elimination Programme provides</w:t>
      </w:r>
    </w:p>
    <w:p>
      <w:pPr>
        <w:spacing w:after="200" w:line="276" w:lineRule="auto"/>
      </w:pPr>
      <w:r>
        <w:t>(a) Free diagnosis and treatment with DOTS support</w:t>
      </w:r>
    </w:p>
    <w:p>
      <w:pPr>
        <w:spacing w:after="200" w:line="276" w:lineRule="auto"/>
      </w:pPr>
      <w:r>
        <w:t>(b) Only diagnostics</w:t>
      </w:r>
    </w:p>
    <w:p>
      <w:pPr>
        <w:spacing w:after="200" w:line="276" w:lineRule="auto"/>
      </w:pPr>
      <w:r>
        <w:t>(c) No treatment</w:t>
      </w:r>
    </w:p>
    <w:p>
      <w:pPr>
        <w:spacing w:after="200" w:line="276" w:lineRule="auto"/>
      </w:pPr>
      <w:r>
        <w:t>(d) Surgical care only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Free diagnosis and treatment with DOTS support</w:t>
      </w:r>
    </w:p>
    <w:p>
      <w:pPr>
        <w:spacing w:after="200" w:line="276" w:lineRule="auto"/>
      </w:pPr>
      <w:r>
        <w:t>🧠 Clinical Rationale: NTEP offers free CBNAAT/X-ray, daily regimens and patient support.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NTEP - TB Programme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Free diagnosis and treatment with DOTS support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Only diagnostics — correct in another context, but not for this patient/drug link</w:t>
      </w:r>
    </w:p>
    <w:p>
      <w:pPr>
        <w:spacing w:after="200" w:line="276" w:lineRule="auto"/>
      </w:pPr>
      <w:r>
        <w:t>C. No treatment — correct in another context, but not for this patient/drug link</w:t>
      </w:r>
    </w:p>
    <w:p>
      <w:pPr>
        <w:spacing w:after="200" w:line="276" w:lineRule="auto"/>
      </w:pPr>
      <w:r>
        <w:t>D. Surgical care only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National AIDS Control Programme provides</w:t>
      </w:r>
    </w:p>
    <w:p>
      <w:pPr>
        <w:spacing w:after="200" w:line="276" w:lineRule="auto"/>
      </w:pPr>
      <w:r>
        <w:t>(a) Only condoms</w:t>
      </w:r>
    </w:p>
    <w:p>
      <w:pPr>
        <w:spacing w:after="200" w:line="276" w:lineRule="auto"/>
      </w:pPr>
      <w:r>
        <w:t>(b) No services</w:t>
      </w:r>
    </w:p>
    <w:p>
      <w:pPr>
        <w:spacing w:after="200" w:line="276" w:lineRule="auto"/>
      </w:pPr>
      <w:r>
        <w:t>(c) Free ART, testing and prevention services</w:t>
      </w:r>
    </w:p>
    <w:p>
      <w:pPr>
        <w:spacing w:after="200" w:line="276" w:lineRule="auto"/>
      </w:pPr>
      <w:r>
        <w:t>(d) Only research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Free ART, testing and prevention services</w:t>
      </w:r>
    </w:p>
    <w:p>
      <w:pPr>
        <w:spacing w:after="200" w:line="276" w:lineRule="auto"/>
      </w:pPr>
      <w:r>
        <w:t>🧠 Clinical Rationale: NACP delivers ART, ICTC testing, PPTCT and targeted interventions.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NACP - HIV Programme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Free ART, testing and prevention services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condoms — correct in another context, but not for this patient/drug link</w:t>
      </w:r>
    </w:p>
    <w:p>
      <w:pPr>
        <w:spacing w:after="200" w:line="276" w:lineRule="auto"/>
      </w:pPr>
      <w:r>
        <w:t>B. No services — correct in another context, but not for this patient/drug link</w:t>
      </w:r>
    </w:p>
    <w:p>
      <w:pPr>
        <w:spacing w:after="200" w:line="276" w:lineRule="auto"/>
      </w:pPr>
      <w:r>
        <w:t>D. Only research — correct in another context, but not for this patient/drug link</w:t>
      </w:r>
    </w:p>
    <w:p>
      <w:pPr>
        <w:spacing w:after="200" w:line="276" w:lineRule="auto"/>
      </w:pPr>
      <w:r>
        <w:t>⚠️ Exam Trap: Needlestick protocol: wash with soap and water, report immediately, start PEP within 72 h — do not squeeze the wound.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HIV post-exposure prophylaxis (PEP) must start within 72 hours of exposure — and use standard precautions to prevent exposure.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HIV/AIDS</w:t>
      </w:r>
    </w:p>
    <w:p>
      <w:pPr>
        <w:spacing w:after="200" w:line="276" w:lineRule="auto"/>
      </w:pPr>
      <w:r>
        <w:t>→ Transmission: blood, sexual, mother-to-child; not casual contact</w:t>
      </w:r>
    </w:p>
    <w:p>
      <w:pPr>
        <w:spacing w:after="200" w:line="276" w:lineRule="auto"/>
      </w:pPr>
      <w:r>
        <w:t>→ PEP: start within 72 h (ideally 2 h), 28-day course, follow-up testing</w:t>
      </w:r>
    </w:p>
    <w:p>
      <w:pPr>
        <w:spacing w:after="200" w:line="276" w:lineRule="auto"/>
      </w:pPr>
      <w:r>
        <w:t>→ Opportunistic infections: PCP (cotrimoxazole prophylaxis), TB, candidiasis</w:t>
      </w:r>
    </w:p>
    <w:p>
      <w:pPr>
        <w:spacing w:after="200" w:line="276" w:lineRule="auto"/>
      </w:pPr>
      <w:r>
        <w:t>→ Care: adherence, monitoring CD4/viral load, universal precautions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NVBDCP covers vector-borne diseases including</w:t>
      </w:r>
    </w:p>
    <w:p>
      <w:pPr>
        <w:spacing w:after="200" w:line="276" w:lineRule="auto"/>
      </w:pPr>
      <w:r>
        <w:t>(a) Only malaria</w:t>
      </w:r>
    </w:p>
    <w:p>
      <w:pPr>
        <w:spacing w:after="200" w:line="276" w:lineRule="auto"/>
      </w:pPr>
      <w:r>
        <w:t>(b) Malaria, dengue, chikungunya, kala-azar and filariasis</w:t>
      </w:r>
    </w:p>
    <w:p>
      <w:pPr>
        <w:spacing w:after="200" w:line="276" w:lineRule="auto"/>
      </w:pPr>
      <w:r>
        <w:t>(c) Only dengue</w:t>
      </w:r>
    </w:p>
    <w:p>
      <w:pPr>
        <w:spacing w:after="200" w:line="276" w:lineRule="auto"/>
      </w:pPr>
      <w:r>
        <w:t>(d) No diseases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Malaria, dengue, chikungunya, kala-azar and filariasis</w:t>
      </w:r>
    </w:p>
    <w:p>
      <w:pPr>
        <w:spacing w:after="200" w:line="276" w:lineRule="auto"/>
      </w:pPr>
      <w:r>
        <w:t>🧠 Clinical Rationale: NVBDCP is the umbrella programme for vector-borne disease control.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NVBDCP - Diseases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Malaria, dengue, chikungunya, kala-azar and filariasis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malaria — correct in another context, but not for this patient/drug link</w:t>
      </w:r>
    </w:p>
    <w:p>
      <w:pPr>
        <w:spacing w:after="200" w:line="276" w:lineRule="auto"/>
      </w:pPr>
      <w:r>
        <w:t>C. Only dengue — correct in another context, but not for this patient/drug link</w:t>
      </w:r>
    </w:p>
    <w:p>
      <w:pPr>
        <w:spacing w:after="200" w:line="276" w:lineRule="auto"/>
      </w:pPr>
      <w:r>
        <w:t>D. No diseases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National Programme for Control of Blindness targets</w:t>
      </w:r>
    </w:p>
    <w:p>
      <w:pPr>
        <w:spacing w:after="200" w:line="276" w:lineRule="auto"/>
      </w:pPr>
      <w:r>
        <w:t>(a) Deafness</w:t>
      </w:r>
    </w:p>
    <w:p>
      <w:pPr>
        <w:spacing w:after="200" w:line="276" w:lineRule="auto"/>
      </w:pPr>
      <w:r>
        <w:t>(b) Cataract, refractive error and diabetic retinopathy</w:t>
      </w:r>
    </w:p>
    <w:p>
      <w:pPr>
        <w:spacing w:after="200" w:line="276" w:lineRule="auto"/>
      </w:pPr>
      <w:r>
        <w:t>(c) Oral cancer</w:t>
      </w:r>
    </w:p>
    <w:p>
      <w:pPr>
        <w:spacing w:after="200" w:line="276" w:lineRule="auto"/>
      </w:pPr>
      <w:r>
        <w:t>(d) Asthma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Cataract, refractive error and diabetic retinopathy</w:t>
      </w:r>
    </w:p>
    <w:p>
      <w:pPr>
        <w:spacing w:after="200" w:line="276" w:lineRule="auto"/>
      </w:pPr>
      <w:r>
        <w:t>🧠 Clinical Rationale: NPCB focuses on cataract surgery and eye care services.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NPCB - Blindness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Cataract, refractive error and diabetic retinopathy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Deafness — correct in another context, but not for this patient/drug link</w:t>
      </w:r>
    </w:p>
    <w:p>
      <w:pPr>
        <w:spacing w:after="200" w:line="276" w:lineRule="auto"/>
      </w:pPr>
      <w:r>
        <w:t>C. Oral cancer — correct in another context, but not for this patient/drug link</w:t>
      </w:r>
    </w:p>
    <w:p>
      <w:pPr>
        <w:spacing w:after="200" w:line="276" w:lineRule="auto"/>
      </w:pPr>
      <w:r>
        <w:t>D. Asthma — correct in another context, but not for this patient/drug link</w:t>
      </w:r>
    </w:p>
    <w:p>
      <w:pPr>
        <w:spacing w:after="200" w:line="276" w:lineRule="auto"/>
      </w:pPr>
      <w:r>
        <w:t>⚠️ Exam Trap: Sick-day rule: NEVER omit insulin during illness — test glucose every 4 h, stay hydrated; ketones mean urgent review.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Diabetes education: daily foot inspection, never stop insulin when ill, and know the 15-15 rule for hypoglycaemia.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Diabetes mellitus</w:t>
      </w:r>
    </w:p>
    <w:p>
      <w:pPr>
        <w:spacing w:after="200" w:line="276" w:lineRule="auto"/>
      </w:pPr>
      <w:r>
        <w:t>→ Target: HbA1c &lt; 7%, fasting glucose 80–130 mg/dL</w:t>
      </w:r>
    </w:p>
    <w:p>
      <w:pPr>
        <w:spacing w:after="200" w:line="276" w:lineRule="auto"/>
      </w:pPr>
      <w:r>
        <w:t>→ Foot care: inspect daily, dry well, well-fitting shoes, no barefoot walking</w:t>
      </w:r>
    </w:p>
    <w:p>
      <w:pPr>
        <w:spacing w:after="200" w:line="276" w:lineRule="auto"/>
      </w:pPr>
      <w:r>
        <w:t>→ Sick days: never stop insulin, test glucose q4h, fluids, check ketones</w:t>
      </w:r>
    </w:p>
    <w:p>
      <w:pPr>
        <w:spacing w:after="200" w:line="276" w:lineRule="auto"/>
      </w:pPr>
      <w:r>
        <w:t>→ Hypoglycaemia: 15 g fast carbs → recheck in 15 min → repeat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National Programme for Health Care of the Elderly provides</w:t>
      </w:r>
    </w:p>
    <w:p>
      <w:pPr>
        <w:spacing w:after="200" w:line="276" w:lineRule="auto"/>
      </w:pPr>
      <w:r>
        <w:t>(a) Only pensions</w:t>
      </w:r>
    </w:p>
    <w:p>
      <w:pPr>
        <w:spacing w:after="200" w:line="276" w:lineRule="auto"/>
      </w:pPr>
      <w:r>
        <w:t>(b) Child care</w:t>
      </w:r>
    </w:p>
    <w:p>
      <w:pPr>
        <w:spacing w:after="200" w:line="276" w:lineRule="auto"/>
      </w:pPr>
      <w:r>
        <w:t>(c) Dental care</w:t>
      </w:r>
    </w:p>
    <w:p>
      <w:pPr>
        <w:spacing w:after="200" w:line="276" w:lineRule="auto"/>
      </w:pPr>
      <w:r>
        <w:t>(d) Geriatric services and training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Geriatric services and training</w:t>
      </w:r>
    </w:p>
    <w:p>
      <w:pPr>
        <w:spacing w:after="200" w:line="276" w:lineRule="auto"/>
      </w:pPr>
      <w:r>
        <w:t>🧠 Clinical Rationale: NPHCE establishes geriatric units and community-level care.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NPHCE - Elderly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Geriatric services and training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pensions — correct in another context, but not for this patient/drug link</w:t>
      </w:r>
    </w:p>
    <w:p>
      <w:pPr>
        <w:spacing w:after="200" w:line="276" w:lineRule="auto"/>
      </w:pPr>
      <w:r>
        <w:t>B. Child care — correct in another context, but not for this patient/drug link</w:t>
      </w:r>
    </w:p>
    <w:p>
      <w:pPr>
        <w:spacing w:after="200" w:line="276" w:lineRule="auto"/>
      </w:pPr>
      <w:r>
        <w:t>C. Dental care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India's National Population Policy 2000 aims for</w:t>
      </w:r>
    </w:p>
    <w:p>
      <w:pPr>
        <w:spacing w:after="200" w:line="276" w:lineRule="auto"/>
      </w:pPr>
      <w:r>
        <w:t>(a) More population</w:t>
      </w:r>
    </w:p>
    <w:p>
      <w:pPr>
        <w:spacing w:after="200" w:line="276" w:lineRule="auto"/>
      </w:pPr>
      <w:r>
        <w:t>(b) No goals</w:t>
      </w:r>
    </w:p>
    <w:p>
      <w:pPr>
        <w:spacing w:after="200" w:line="276" w:lineRule="auto"/>
      </w:pPr>
      <w:r>
        <w:t>(c) Only urban focus</w:t>
      </w:r>
    </w:p>
    <w:p>
      <w:pPr>
        <w:spacing w:after="200" w:line="276" w:lineRule="auto"/>
      </w:pPr>
      <w:r>
        <w:t>(d) Replacement-level fertility and reproductive health access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Replacement-level fertility and reproductive health access</w:t>
      </w:r>
    </w:p>
    <w:p>
      <w:pPr>
        <w:spacing w:after="200" w:line="276" w:lineRule="auto"/>
      </w:pPr>
      <w:r>
        <w:t>🧠 Clinical Rationale: NPP 2000 targets TFR ~2.1 and universal access to FP services.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NPP - Family Planning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Replacement-level fertility and reproductive health access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More population — correct in another context, but not for this patient/drug link</w:t>
      </w:r>
    </w:p>
    <w:p>
      <w:pPr>
        <w:spacing w:after="200" w:line="276" w:lineRule="auto"/>
      </w:pPr>
      <w:r>
        <w:t>B. No goals — correct in another context, but not for this patient/drug link</w:t>
      </w:r>
    </w:p>
    <w:p>
      <w:pPr>
        <w:spacing w:after="200" w:line="276" w:lineRule="auto"/>
      </w:pPr>
      <w:r>
        <w:t>C. Only urban focus — correct in another context, but not for this patient/drug link</w:t>
      </w:r>
    </w:p>
    <w:p>
      <w:pPr>
        <w:spacing w:after="200" w:line="276" w:lineRule="auto"/>
      </w:pPr>
      <w:r>
        <w:t>⚠️ Exam Trap: Combined oral contraceptives (oestrogen) reduce milk supply — progestin-only and IUCD are the lactation-safe options.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In a breastfeeding mother, progestin-only methods (mini-pill, DMPA) and IUCDs are safe — combined pills are avoided early postpartum.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Contraception</w:t>
      </w:r>
    </w:p>
    <w:p>
      <w:pPr>
        <w:spacing w:after="200" w:line="276" w:lineRule="auto"/>
      </w:pPr>
      <w:r>
        <w:t>→ Combined pills: oestrogen+progestin — avoid during early lactation</w:t>
      </w:r>
    </w:p>
    <w:p>
      <w:pPr>
        <w:spacing w:after="200" w:line="276" w:lineRule="auto"/>
      </w:pPr>
      <w:r>
        <w:t>→ Progestin-only (mini-pill, DMPA, implant): safe in breastfeeding</w:t>
      </w:r>
    </w:p>
    <w:p>
      <w:pPr>
        <w:spacing w:after="200" w:line="276" w:lineRule="auto"/>
      </w:pPr>
      <w:r>
        <w:t>→ IUCD (copper/hormonal): long-acting, reversible</w:t>
      </w:r>
    </w:p>
    <w:p>
      <w:pPr>
        <w:spacing w:after="200" w:line="276" w:lineRule="auto"/>
      </w:pPr>
      <w:r>
        <w:t>→ Barrier + lactational amenorrhoea method: non-hormonal options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National Programme for Prevention and Control of Deafness focuses on</w:t>
      </w:r>
    </w:p>
    <w:p>
      <w:pPr>
        <w:spacing w:after="200" w:line="276" w:lineRule="auto"/>
      </w:pPr>
      <w:r>
        <w:t>(a) Early detection and rehabilitation of hearing loss</w:t>
      </w:r>
    </w:p>
    <w:p>
      <w:pPr>
        <w:spacing w:after="200" w:line="276" w:lineRule="auto"/>
      </w:pPr>
      <w:r>
        <w:t>(b) Vision care</w:t>
      </w:r>
    </w:p>
    <w:p>
      <w:pPr>
        <w:spacing w:after="200" w:line="276" w:lineRule="auto"/>
      </w:pPr>
      <w:r>
        <w:t>(c) Speech therapy only</w:t>
      </w:r>
    </w:p>
    <w:p>
      <w:pPr>
        <w:spacing w:after="200" w:line="276" w:lineRule="auto"/>
      </w:pPr>
      <w:r>
        <w:t>(d) No services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Early detection and rehabilitation of hearing loss</w:t>
      </w:r>
    </w:p>
    <w:p>
      <w:pPr>
        <w:spacing w:after="200" w:line="276" w:lineRule="auto"/>
      </w:pPr>
      <w:r>
        <w:t>🧠 Clinical Rationale: NPDCP screens and treats ear/hearing disorders.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NIDDCP - Deafness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Early detection and rehabilitation of hearing loss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Vision care — correct in another context, but not for this patient/drug link</w:t>
      </w:r>
    </w:p>
    <w:p>
      <w:pPr>
        <w:spacing w:after="200" w:line="276" w:lineRule="auto"/>
      </w:pPr>
      <w:r>
        <w:t>C. Speech therapy only — correct in another context, but not for this patient/drug link</w:t>
      </w:r>
    </w:p>
    <w:p>
      <w:pPr>
        <w:spacing w:after="200" w:line="276" w:lineRule="auto"/>
      </w:pPr>
      <w:r>
        <w:t>D. No services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India's National Mental Health Programme provides</w:t>
      </w:r>
    </w:p>
    <w:p>
      <w:pPr>
        <w:spacing w:after="200" w:line="276" w:lineRule="auto"/>
      </w:pPr>
      <w:r>
        <w:t>(a) Only institutions</w:t>
      </w:r>
    </w:p>
    <w:p>
      <w:pPr>
        <w:spacing w:after="200" w:line="276" w:lineRule="auto"/>
      </w:pPr>
      <w:r>
        <w:t>(b) No services</w:t>
      </w:r>
    </w:p>
    <w:p>
      <w:pPr>
        <w:spacing w:after="200" w:line="276" w:lineRule="auto"/>
      </w:pPr>
      <w:r>
        <w:t>(c) Community mental health services and training</w:t>
      </w:r>
    </w:p>
    <w:p>
      <w:pPr>
        <w:spacing w:after="200" w:line="276" w:lineRule="auto"/>
      </w:pPr>
      <w:r>
        <w:t>(d) Only research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Community mental health services and training</w:t>
      </w:r>
    </w:p>
    <w:p>
      <w:pPr>
        <w:spacing w:after="200" w:line="276" w:lineRule="auto"/>
      </w:pPr>
      <w:r>
        <w:t>🧠 Clinical Rationale: NMHP delivers district-level mental health services and awareness.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NPM - Mental Health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Community mental health services and training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institutions — correct in another context, but not for this patient/drug link</w:t>
      </w:r>
    </w:p>
    <w:p>
      <w:pPr>
        <w:spacing w:after="200" w:line="276" w:lineRule="auto"/>
      </w:pPr>
      <w:r>
        <w:t>B. No services — correct in another context, but not for this patient/drug link</w:t>
      </w:r>
    </w:p>
    <w:p>
      <w:pPr>
        <w:spacing w:after="200" w:line="276" w:lineRule="auto"/>
      </w:pPr>
      <w:r>
        <w:t>D. Only research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National Tobacco Control Programme implements</w:t>
      </w:r>
    </w:p>
    <w:p>
      <w:pPr>
        <w:spacing w:after="200" w:line="276" w:lineRule="auto"/>
      </w:pPr>
      <w:r>
        <w:t>(a) COTPA regulations and cessation support</w:t>
      </w:r>
    </w:p>
    <w:p>
      <w:pPr>
        <w:spacing w:after="200" w:line="276" w:lineRule="auto"/>
      </w:pPr>
      <w:r>
        <w:t>(b) Tobacco sales</w:t>
      </w:r>
    </w:p>
    <w:p>
      <w:pPr>
        <w:spacing w:after="200" w:line="276" w:lineRule="auto"/>
      </w:pPr>
      <w:r>
        <w:t>(c) Advertising</w:t>
      </w:r>
    </w:p>
    <w:p>
      <w:pPr>
        <w:spacing w:after="200" w:line="276" w:lineRule="auto"/>
      </w:pPr>
      <w:r>
        <w:t>(d) No measures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COTPA regulations and cessation support</w:t>
      </w:r>
    </w:p>
    <w:p>
      <w:pPr>
        <w:spacing w:after="200" w:line="276" w:lineRule="auto"/>
      </w:pPr>
      <w:r>
        <w:t>🧠 Clinical Rationale: NTCP enforces smoke-free laws, warnings and cessation clinics.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NTCP - Tobacco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COTPA regulations and cessation support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Tobacco sales — correct in another context, but not for this patient/drug link</w:t>
      </w:r>
    </w:p>
    <w:p>
      <w:pPr>
        <w:spacing w:after="200" w:line="276" w:lineRule="auto"/>
      </w:pPr>
      <w:r>
        <w:t>C. Advertising — correct in another context, but not for this patient/drug link</w:t>
      </w:r>
    </w:p>
    <w:p>
      <w:pPr>
        <w:spacing w:after="200" w:line="276" w:lineRule="auto"/>
      </w:pPr>
      <w:r>
        <w:t>D. No measures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NPCDCS targets non-communicable diseases including</w:t>
      </w:r>
    </w:p>
    <w:p>
      <w:pPr>
        <w:spacing w:after="200" w:line="276" w:lineRule="auto"/>
      </w:pPr>
      <w:r>
        <w:t>(a) Only diabetes</w:t>
      </w:r>
    </w:p>
    <w:p>
      <w:pPr>
        <w:spacing w:after="200" w:line="276" w:lineRule="auto"/>
      </w:pPr>
      <w:r>
        <w:t>(b) Diabetes, hypertension, CVD, stroke and common cancers</w:t>
      </w:r>
    </w:p>
    <w:p>
      <w:pPr>
        <w:spacing w:after="200" w:line="276" w:lineRule="auto"/>
      </w:pPr>
      <w:r>
        <w:t>(c) Only infections</w:t>
      </w:r>
    </w:p>
    <w:p>
      <w:pPr>
        <w:spacing w:after="200" w:line="276" w:lineRule="auto"/>
      </w:pPr>
      <w:r>
        <w:t>(d) No diseases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Diabetes, hypertension, CVD, stroke and common cancers</w:t>
      </w:r>
    </w:p>
    <w:p>
      <w:pPr>
        <w:spacing w:after="200" w:line="276" w:lineRule="auto"/>
      </w:pPr>
      <w:r>
        <w:t>🧠 Clinical Rationale: NPCDCS provides screening, treatment and referral for NCDs.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NPCDCS - NCDs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Diabetes, hypertension, CVD, stroke and common cancers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diabetes — correct in another context, but not for this patient/drug link</w:t>
      </w:r>
    </w:p>
    <w:p>
      <w:pPr>
        <w:spacing w:after="200" w:line="276" w:lineRule="auto"/>
      </w:pPr>
      <w:r>
        <w:t>C. Only infections — correct in another context, but not for this patient/drug link</w:t>
      </w:r>
    </w:p>
    <w:p>
      <w:pPr>
        <w:spacing w:after="200" w:line="276" w:lineRule="auto"/>
      </w:pPr>
      <w:r>
        <w:t>D. No diseases — correct in another context, but not for this patient/drug link</w:t>
      </w:r>
    </w:p>
    <w:p>
      <w:pPr>
        <w:spacing w:after="200" w:line="276" w:lineRule="auto"/>
      </w:pPr>
      <w:r>
        <w:t>⚠️ Exam Trap: Sick-day rule: NEVER omit insulin during illness — test glucose every 4 h, stay hydrated; ketones mean urgent review.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Diabetes education: daily foot inspection, never stop insulin when ill, and know the 15-15 rule for hypoglycaemia.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Diabetes mellitus</w:t>
      </w:r>
    </w:p>
    <w:p>
      <w:pPr>
        <w:spacing w:after="200" w:line="276" w:lineRule="auto"/>
      </w:pPr>
      <w:r>
        <w:t>→ Target: HbA1c &lt; 7%, fasting glucose 80–130 mg/dL</w:t>
      </w:r>
    </w:p>
    <w:p>
      <w:pPr>
        <w:spacing w:after="200" w:line="276" w:lineRule="auto"/>
      </w:pPr>
      <w:r>
        <w:t>→ Foot care: inspect daily, dry well, well-fitting shoes, no barefoot walking</w:t>
      </w:r>
    </w:p>
    <w:p>
      <w:pPr>
        <w:spacing w:after="200" w:line="276" w:lineRule="auto"/>
      </w:pPr>
      <w:r>
        <w:t>→ Sick days: never stop insulin, test glucose q4h, fluids, check ketones</w:t>
      </w:r>
    </w:p>
    <w:p>
      <w:pPr>
        <w:spacing w:after="200" w:line="276" w:lineRule="auto"/>
      </w:pPr>
      <w:r>
        <w:t>→ Hypoglycaemia: 15 g fast carbs → recheck in 15 min → repeat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Common sources of sepsis in hospital include</w:t>
      </w:r>
    </w:p>
    <w:p>
      <w:pPr>
        <w:spacing w:after="200" w:line="276" w:lineRule="auto"/>
      </w:pPr>
      <w:r>
        <w:t>(a) Only skin wounds</w:t>
      </w:r>
    </w:p>
    <w:p>
      <w:pPr>
        <w:spacing w:after="200" w:line="276" w:lineRule="auto"/>
      </w:pPr>
      <w:r>
        <w:t>(b) No sources</w:t>
      </w:r>
    </w:p>
    <w:p>
      <w:pPr>
        <w:spacing w:after="200" w:line="276" w:lineRule="auto"/>
      </w:pPr>
      <w:r>
        <w:t>(c) Pneumonia, UTI, intra-abdominal and catheter-related infection</w:t>
      </w:r>
    </w:p>
    <w:p>
      <w:pPr>
        <w:spacing w:after="200" w:line="276" w:lineRule="auto"/>
      </w:pPr>
      <w:r>
        <w:t>(d) Genetic causes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Pneumonia, UTI, intra-abdominal and catheter-related infection</w:t>
      </w:r>
    </w:p>
    <w:p>
      <w:pPr>
        <w:spacing w:after="200" w:line="276" w:lineRule="auto"/>
      </w:pPr>
      <w:r>
        <w:t>🧠 Clinical Rationale: Identify and control the source while giving empiric antibiotics.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Sepsis - Pathogen Sources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Pneumonia, UTI, intra-abdominal and catheter-related infection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skin wounds — correct in another context, but not for this patient/drug link</w:t>
      </w:r>
    </w:p>
    <w:p>
      <w:pPr>
        <w:spacing w:after="200" w:line="276" w:lineRule="auto"/>
      </w:pPr>
      <w:r>
        <w:t>B. No sources — correct in another context, but not for this patient/drug link</w:t>
      </w:r>
    </w:p>
    <w:p>
      <w:pPr>
        <w:spacing w:after="200" w:line="276" w:lineRule="auto"/>
      </w:pPr>
      <w:r>
        <w:t>D. Genetic causes — correct in another context, but not for this patient/drug link</w:t>
      </w:r>
    </w:p>
    <w:p>
      <w:pPr>
        <w:spacing w:after="200" w:line="276" w:lineRule="auto"/>
      </w:pPr>
      <w:r>
        <w:t>⚠️ Exam Trap: In sepsis, cultures are drawn BEFORE antibiotics, but antibiotics must still be given within 1 hour — don't delay treatment for diagnostics.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Sepsis: early recognition (qSOFA) + early antibiotics and fluids — each hour of delay increases mortality.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Sepsis</w:t>
      </w:r>
    </w:p>
    <w:p>
      <w:pPr>
        <w:spacing w:after="200" w:line="276" w:lineRule="auto"/>
      </w:pPr>
      <w:r>
        <w:t>→ qSOFA: altered mentation + RR ≥ 22 + SBP ≤ 100 → suspect sepsis</w:t>
      </w:r>
    </w:p>
    <w:p>
      <w:pPr>
        <w:spacing w:after="200" w:line="276" w:lineRule="auto"/>
      </w:pPr>
      <w:r>
        <w:t>→ 1-hour bundle: lactate, cultures, broad-spectrum antibiotics, 30 ml/kg fluids</w:t>
      </w:r>
    </w:p>
    <w:p>
      <w:pPr>
        <w:spacing w:after="200" w:line="276" w:lineRule="auto"/>
      </w:pPr>
      <w:r>
        <w:t>→ Monitor: urine output, lactate clearance, BP, mentation</w:t>
      </w:r>
    </w:p>
    <w:p>
      <w:pPr>
        <w:spacing w:after="200" w:line="276" w:lineRule="auto"/>
      </w:pPr>
      <w:r>
        <w:t>→ Escalate: vasopressors if hypotensive despite fluids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Cellulitis with purulent drainage or MRSA risk is treated with</w:t>
      </w:r>
    </w:p>
    <w:p>
      <w:pPr>
        <w:spacing w:after="200" w:line="276" w:lineRule="auto"/>
      </w:pPr>
      <w:r>
        <w:t>(a) Amoxicillin only</w:t>
      </w:r>
    </w:p>
    <w:p>
      <w:pPr>
        <w:spacing w:after="200" w:line="276" w:lineRule="auto"/>
      </w:pPr>
      <w:r>
        <w:t>(b) Trimethoprim-sulfamethoxazole or clindamycin (anti-MRSA cover)</w:t>
      </w:r>
    </w:p>
    <w:p>
      <w:pPr>
        <w:spacing w:after="200" w:line="276" w:lineRule="auto"/>
      </w:pPr>
      <w:r>
        <w:t>(c) Ceftriaxone only</w:t>
      </w:r>
    </w:p>
    <w:p>
      <w:pPr>
        <w:spacing w:after="200" w:line="276" w:lineRule="auto"/>
      </w:pPr>
      <w:r>
        <w:t>(d) Metronidazole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Trimethoprim-sulfamethoxazole or clindamycin (anti-MRSA cover)</w:t>
      </w:r>
    </w:p>
    <w:p>
      <w:pPr>
        <w:spacing w:after="200" w:line="276" w:lineRule="auto"/>
      </w:pPr>
      <w:r>
        <w:t>🧠 Clinical Rationale: Purulent infections need anti-MRSA agents; non-purulent cellulitis covers strep.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Cellulitis - MRSA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Trimethoprim-sulfamethoxazole or clindamycin (anti-MRSA cover)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Amoxicillin only — correct in another context, but not for this patient/drug link</w:t>
      </w:r>
    </w:p>
    <w:p>
      <w:pPr>
        <w:spacing w:after="200" w:line="276" w:lineRule="auto"/>
      </w:pPr>
      <w:r>
        <w:t>C. Ceftriaxone only — correct in another context, but not for this patient/drug link</w:t>
      </w:r>
    </w:p>
    <w:p>
      <w:pPr>
        <w:spacing w:after="200" w:line="276" w:lineRule="auto"/>
      </w:pPr>
      <w:r>
        <w:t>D. Metronidazole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Haematogenous osteomyelitis in children is most often caused by</w:t>
      </w:r>
    </w:p>
    <w:p>
      <w:pPr>
        <w:spacing w:after="200" w:line="276" w:lineRule="auto"/>
      </w:pPr>
      <w:r>
        <w:t>(a) E. coli</w:t>
      </w:r>
    </w:p>
    <w:p>
      <w:pPr>
        <w:spacing w:after="200" w:line="276" w:lineRule="auto"/>
      </w:pPr>
      <w:r>
        <w:t>(b) Pseudomonas</w:t>
      </w:r>
    </w:p>
    <w:p>
      <w:pPr>
        <w:spacing w:after="200" w:line="276" w:lineRule="auto"/>
      </w:pPr>
      <w:r>
        <w:t>(c) Candida</w:t>
      </w:r>
    </w:p>
    <w:p>
      <w:pPr>
        <w:spacing w:after="200" w:line="276" w:lineRule="auto"/>
      </w:pPr>
      <w:r>
        <w:t>(d) Staphylococcus aureus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Staphylococcus aureus</w:t>
      </w:r>
    </w:p>
    <w:p>
      <w:pPr>
        <w:spacing w:after="200" w:line="276" w:lineRule="auto"/>
      </w:pPr>
      <w:r>
        <w:t>🧠 Clinical Rationale: S. aureus dominates; IV antibiotics and debridement are required.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Osteomyelitis - Organism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Staphylococcus aureus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E. coli — correct in another context, but not for this patient/drug link</w:t>
      </w:r>
    </w:p>
    <w:p>
      <w:pPr>
        <w:spacing w:after="200" w:line="276" w:lineRule="auto"/>
      </w:pPr>
      <w:r>
        <w:t>B. Pseudomonas — correct in another context, but not for this patient/drug link</w:t>
      </w:r>
    </w:p>
    <w:p>
      <w:pPr>
        <w:spacing w:after="200" w:line="276" w:lineRule="auto"/>
      </w:pPr>
      <w:r>
        <w:t>C. Candida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Septic arthritis requires</w:t>
      </w:r>
    </w:p>
    <w:p>
      <w:pPr>
        <w:spacing w:after="200" w:line="276" w:lineRule="auto"/>
      </w:pPr>
      <w:r>
        <w:t>(a) Observation</w:t>
      </w:r>
    </w:p>
    <w:p>
      <w:pPr>
        <w:spacing w:after="200" w:line="276" w:lineRule="auto"/>
      </w:pPr>
      <w:r>
        <w:t>(b) Physiotherapy only</w:t>
      </w:r>
    </w:p>
    <w:p>
      <w:pPr>
        <w:spacing w:after="200" w:line="276" w:lineRule="auto"/>
      </w:pPr>
      <w:r>
        <w:t>(c) Urgent joint aspiration and IV antibiotics (cartilage destruction)</w:t>
      </w:r>
    </w:p>
    <w:p>
      <w:pPr>
        <w:spacing w:after="200" w:line="276" w:lineRule="auto"/>
      </w:pPr>
      <w:r>
        <w:t>(d) Analgesics only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Urgent joint aspiration and IV antibiotics (cartilage destruction)</w:t>
      </w:r>
    </w:p>
    <w:p>
      <w:pPr>
        <w:spacing w:after="200" w:line="276" w:lineRule="auto"/>
      </w:pPr>
      <w:r>
        <w:t>🧠 Clinical Rationale: Delay destroys cartilage — aspirate, culture and treat promptly.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Septic Arthritis - Emergency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Urgent joint aspiration and IV antibiotics (cartilage destruction)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Observation — correct in another context, but not for this patient/drug link</w:t>
      </w:r>
    </w:p>
    <w:p>
      <w:pPr>
        <w:spacing w:after="200" w:line="276" w:lineRule="auto"/>
      </w:pPr>
      <w:r>
        <w:t>B. Physiotherapy only — correct in another context, but not for this patient/drug link</w:t>
      </w:r>
    </w:p>
    <w:p>
      <w:pPr>
        <w:spacing w:after="200" w:line="276" w:lineRule="auto"/>
      </w:pPr>
      <w:r>
        <w:t>D. Analgesics only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red flag for necrotising fasciitis is</w:t>
      </w:r>
    </w:p>
    <w:p>
      <w:pPr>
        <w:spacing w:after="200" w:line="276" w:lineRule="auto"/>
      </w:pPr>
      <w:r>
        <w:t>(a) Mild local itching</w:t>
      </w:r>
    </w:p>
    <w:p>
      <w:pPr>
        <w:spacing w:after="200" w:line="276" w:lineRule="auto"/>
      </w:pPr>
      <w:r>
        <w:t>(b) Pain out of proportion with rapid spread and systemic toxicity</w:t>
      </w:r>
    </w:p>
    <w:p>
      <w:pPr>
        <w:spacing w:after="200" w:line="276" w:lineRule="auto"/>
      </w:pPr>
      <w:r>
        <w:t>(c) Slow healing</w:t>
      </w:r>
    </w:p>
    <w:p>
      <w:pPr>
        <w:spacing w:after="200" w:line="276" w:lineRule="auto"/>
      </w:pPr>
      <w:r>
        <w:t>(d) No pain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Pain out of proportion with rapid spread and systemic toxicity</w:t>
      </w:r>
    </w:p>
    <w:p>
      <w:pPr>
        <w:spacing w:after="200" w:line="276" w:lineRule="auto"/>
      </w:pPr>
      <w:r>
        <w:t>🧠 Clinical Rationale: NF is a surgical emergency — aggressive debridement and antibiotics.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Necrotising Fasciitis - Sign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Pain out of proportion with rapid spread and systemic toxicity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Mild local itching — correct in another context, but not for this patient/drug link</w:t>
      </w:r>
    </w:p>
    <w:p>
      <w:pPr>
        <w:spacing w:after="200" w:line="276" w:lineRule="auto"/>
      </w:pPr>
      <w:r>
        <w:t>C. Slow healing — correct in another context, but not for this patient/drug link</w:t>
      </w:r>
    </w:p>
    <w:p>
      <w:pPr>
        <w:spacing w:after="200" w:line="276" w:lineRule="auto"/>
      </w:pPr>
      <w:r>
        <w:t>D. No pain — correct in another context, but not for this patient/drug link</w:t>
      </w:r>
    </w:p>
    <w:p>
      <w:pPr>
        <w:spacing w:after="200" w:line="276" w:lineRule="auto"/>
      </w:pPr>
      <w:r>
        <w:t>⚠️ Exam Trap: PCA means ONLY the patient presses the button — family/nurses pressing it can cause overdose; monitor for respiratory depression.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WHO analgesic ladder: mild → NSAID/paracetamol, moderate → weak opioid, severe → strong opioid (morphine); reassess after each step.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Pain management</w:t>
      </w:r>
    </w:p>
    <w:p>
      <w:pPr>
        <w:spacing w:after="200" w:line="276" w:lineRule="auto"/>
      </w:pPr>
      <w:r>
        <w:t>→ Assess: PQRST (provokes, quality, radiation, severity, timing)</w:t>
      </w:r>
    </w:p>
    <w:p>
      <w:pPr>
        <w:spacing w:after="200" w:line="276" w:lineRule="auto"/>
      </w:pPr>
      <w:r>
        <w:t>→ WHO ladder: paracetamol/NSAID → codeine/tramadol → morphine</w:t>
      </w:r>
    </w:p>
    <w:p>
      <w:pPr>
        <w:spacing w:after="200" w:line="276" w:lineRule="auto"/>
      </w:pPr>
      <w:r>
        <w:t>→ Opioid adverse effects: constipation (prevent!), sedation, respiratory depression</w:t>
      </w:r>
    </w:p>
    <w:p>
      <w:pPr>
        <w:spacing w:after="200" w:line="276" w:lineRule="auto"/>
      </w:pPr>
      <w:r>
        <w:t>→ PCA: patient-only activation; monitor sedation and respiratory rate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Aspiration pneumonia is often caused by</w:t>
      </w:r>
    </w:p>
    <w:p>
      <w:pPr>
        <w:spacing w:after="200" w:line="276" w:lineRule="auto"/>
      </w:pPr>
      <w:r>
        <w:t>(a) Viral pathogens</w:t>
      </w:r>
    </w:p>
    <w:p>
      <w:pPr>
        <w:spacing w:after="200" w:line="276" w:lineRule="auto"/>
      </w:pPr>
      <w:r>
        <w:t>(b) Malaria</w:t>
      </w:r>
    </w:p>
    <w:p>
      <w:pPr>
        <w:spacing w:after="200" w:line="276" w:lineRule="auto"/>
      </w:pPr>
      <w:r>
        <w:t>(c) Fungi</w:t>
      </w:r>
    </w:p>
    <w:p>
      <w:pPr>
        <w:spacing w:after="200" w:line="276" w:lineRule="auto"/>
      </w:pPr>
      <w:r>
        <w:t>(d) Anaerobic oral flora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Anaerobic oral flora</w:t>
      </w:r>
    </w:p>
    <w:p>
      <w:pPr>
        <w:spacing w:after="200" w:line="276" w:lineRule="auto"/>
      </w:pPr>
      <w:r>
        <w:t>🧠 Clinical Rationale: Anaerobic aspiration pneumonia responds to clindamycin or ampicillin-sulbactam.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Pneumonia - Aspiration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Anaerobic oral flora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Viral pathogens — correct in another context, but not for this patient/drug link</w:t>
      </w:r>
    </w:p>
    <w:p>
      <w:pPr>
        <w:spacing w:after="200" w:line="276" w:lineRule="auto"/>
      </w:pPr>
      <w:r>
        <w:t>B. Malaria — correct in another context, but not for this patient/drug link</w:t>
      </w:r>
    </w:p>
    <w:p>
      <w:pPr>
        <w:spacing w:after="200" w:line="276" w:lineRule="auto"/>
      </w:pPr>
      <w:r>
        <w:t>C. Fungi — correct in another context, but not for this patient/drug link</w:t>
      </w:r>
    </w:p>
    <w:p>
      <w:pPr>
        <w:spacing w:after="200" w:line="276" w:lineRule="auto"/>
      </w:pPr>
      <w:r>
        <w:t>⚠️ Exam Trap: Sputum type is the exam discriminator — rusty/purulent = bacterial (pneumococcal); frothy pink = pulmonary oedema; curd-like = Candida.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Rusty, purulent sputum is classic for pneumococcal (bacterial) pneumonia.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Pneumonia</w:t>
      </w:r>
    </w:p>
    <w:p>
      <w:pPr>
        <w:spacing w:after="200" w:line="276" w:lineRule="auto"/>
      </w:pPr>
      <w:r>
        <w:t>→ Bacterial (pneumococcal): rusty purulent sputum, high fever, lobar consolidation</w:t>
      </w:r>
    </w:p>
    <w:p>
      <w:pPr>
        <w:spacing w:after="200" w:line="276" w:lineRule="auto"/>
      </w:pPr>
      <w:r>
        <w:t>→ Atypical: dry cough, gradual onset (Mycoplasma)</w:t>
      </w:r>
    </w:p>
    <w:p>
      <w:pPr>
        <w:spacing w:after="200" w:line="276" w:lineRule="auto"/>
      </w:pPr>
      <w:r>
        <w:t>→ Management: antibiotics, oxygen, hydration, deep breathing</w:t>
      </w:r>
    </w:p>
    <w:p>
      <w:pPr>
        <w:spacing w:after="200" w:line="276" w:lineRule="auto"/>
      </w:pPr>
      <w:r>
        <w:t>→ Watch: elderly may present with confusion instead of fever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IE prophylaxis is given before dental work only in</w:t>
      </w:r>
    </w:p>
    <w:p>
      <w:pPr>
        <w:spacing w:after="200" w:line="276" w:lineRule="auto"/>
      </w:pPr>
      <w:r>
        <w:t>(a) Everyone</w:t>
      </w:r>
    </w:p>
    <w:p>
      <w:pPr>
        <w:spacing w:after="200" w:line="276" w:lineRule="auto"/>
      </w:pPr>
      <w:r>
        <w:t>(b) Only children</w:t>
      </w:r>
    </w:p>
    <w:p>
      <w:pPr>
        <w:spacing w:after="200" w:line="276" w:lineRule="auto"/>
      </w:pPr>
      <w:r>
        <w:t>(c) No one</w:t>
      </w:r>
    </w:p>
    <w:p>
      <w:pPr>
        <w:spacing w:after="200" w:line="276" w:lineRule="auto"/>
      </w:pPr>
      <w:r>
        <w:t>(d) High-risk patients (prosthetic valve, prior IE, some congenital lesions)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High-risk patients (prosthetic valve, prior IE, some congenital lesions)</w:t>
      </w:r>
    </w:p>
    <w:p>
      <w:pPr>
        <w:spacing w:after="200" w:line="276" w:lineRule="auto"/>
      </w:pPr>
      <w:r>
        <w:t>🧠 Clinical Rationale: Restrict prophylaxis to high-risk groups per guidelines.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Infective Endocarditis - Prophylaxis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High-risk patients (prosthetic valve, prior IE, some congenital lesions)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Everyone — correct in another context, but not for this patient/drug link</w:t>
      </w:r>
    </w:p>
    <w:p>
      <w:pPr>
        <w:spacing w:after="200" w:line="276" w:lineRule="auto"/>
      </w:pPr>
      <w:r>
        <w:t>B. Only children — correct in another context, but not for this patient/drug link</w:t>
      </w:r>
    </w:p>
    <w:p>
      <w:pPr>
        <w:spacing w:after="200" w:line="276" w:lineRule="auto"/>
      </w:pPr>
      <w:r>
        <w:t>C. No one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patient with suspected meningococcal meningitis requires</w:t>
      </w:r>
    </w:p>
    <w:p>
      <w:pPr>
        <w:spacing w:after="200" w:line="276" w:lineRule="auto"/>
      </w:pPr>
      <w:r>
        <w:t>(a) Airborne precautions always</w:t>
      </w:r>
    </w:p>
    <w:p>
      <w:pPr>
        <w:spacing w:after="200" w:line="276" w:lineRule="auto"/>
      </w:pPr>
      <w:r>
        <w:t>(b) Contact only</w:t>
      </w:r>
    </w:p>
    <w:p>
      <w:pPr>
        <w:spacing w:after="200" w:line="276" w:lineRule="auto"/>
      </w:pPr>
      <w:r>
        <w:t>(c) Droplet precautions until 24 h of effective antibiotics</w:t>
      </w:r>
    </w:p>
    <w:p>
      <w:pPr>
        <w:spacing w:after="200" w:line="276" w:lineRule="auto"/>
      </w:pPr>
      <w:r>
        <w:t>(d) No precautions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Droplet precautions until 24 h of effective antibiotics</w:t>
      </w:r>
    </w:p>
    <w:p>
      <w:pPr>
        <w:spacing w:after="200" w:line="276" w:lineRule="auto"/>
      </w:pPr>
      <w:r>
        <w:t>🧠 Clinical Rationale: Neisseria meningitidis spreads by droplets — mask and isolate.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Meningitis - Droplet Precautions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Droplet precautions until 24 h of effective antibiotics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Airborne precautions always — correct in another context, but not for this patient/drug link</w:t>
      </w:r>
    </w:p>
    <w:p>
      <w:pPr>
        <w:spacing w:after="200" w:line="276" w:lineRule="auto"/>
      </w:pPr>
      <w:r>
        <w:t>B. Contact only — correct in another context, but not for this patient/drug link</w:t>
      </w:r>
    </w:p>
    <w:p>
      <w:pPr>
        <w:spacing w:after="200" w:line="276" w:lineRule="auto"/>
      </w:pPr>
      <w:r>
        <w:t>D. No precautions — correct in another context, but not for this patient/drug link</w:t>
      </w:r>
    </w:p>
    <w:p>
      <w:pPr>
        <w:spacing w:after="200" w:line="276" w:lineRule="auto"/>
      </w:pPr>
      <w:r>
        <w:t>⚠️ Exam Trap: Precaution routes are classic: TB/measles = airborne (N95); influenza/meningitis = droplet; MRSA/C.diff = contact (C.diff needs soap-and-water handwash).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Standard precautions apply to ALL patients; add transmission-based precautions — airborne (N95, negative pressure), droplet (mask, 3 ft), contact (gloves/gown).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Isolation precautions</w:t>
      </w:r>
    </w:p>
    <w:p>
      <w:pPr>
        <w:spacing w:after="200" w:line="276" w:lineRule="auto"/>
      </w:pPr>
      <w:r>
        <w:t>→ Standard: all patients — hand hygiene, gloves, safe sharps</w:t>
      </w:r>
    </w:p>
    <w:p>
      <w:pPr>
        <w:spacing w:after="200" w:line="276" w:lineRule="auto"/>
      </w:pPr>
      <w:r>
        <w:t>→ Airborne: TB, measles, chickenpox — N95, negative pressure room</w:t>
      </w:r>
    </w:p>
    <w:p>
      <w:pPr>
        <w:spacing w:after="200" w:line="276" w:lineRule="auto"/>
      </w:pPr>
      <w:r>
        <w:t>→ Droplet: influenza, meningococcal, pertussis — surgical mask, 3 ft</w:t>
      </w:r>
    </w:p>
    <w:p>
      <w:pPr>
        <w:spacing w:after="200" w:line="276" w:lineRule="auto"/>
      </w:pPr>
      <w:r>
        <w:t>→ Contact: MRSA, VRE, C. difficile, wound infections — gloves + gown</w:t>
      </w:r>
    </w:p>
    <w:p>
      <w:pPr>
        <w:spacing w:after="200" w:line="276" w:lineRule="auto"/>
      </w:pPr>
      <w:r>
        <w:t>→ PPE donning: gown → mask → goggles → gloves; doffing reverses (gloves first)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HIV post-exposure prophylaxis should start</w:t>
      </w:r>
    </w:p>
    <w:p>
      <w:pPr>
        <w:spacing w:after="200" w:line="276" w:lineRule="auto"/>
      </w:pPr>
      <w:r>
        <w:t>(a) Within 72 hours (ideally 2 h) of exposure</w:t>
      </w:r>
    </w:p>
    <w:p>
      <w:pPr>
        <w:spacing w:after="200" w:line="276" w:lineRule="auto"/>
      </w:pPr>
      <w:r>
        <w:t>(b) After a week</w:t>
      </w:r>
    </w:p>
    <w:p>
      <w:pPr>
        <w:spacing w:after="200" w:line="276" w:lineRule="auto"/>
      </w:pPr>
      <w:r>
        <w:t>(c) Never</w:t>
      </w:r>
    </w:p>
    <w:p>
      <w:pPr>
        <w:spacing w:after="200" w:line="276" w:lineRule="auto"/>
      </w:pPr>
      <w:r>
        <w:t>(d) Only after symptoms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Within 72 hours (ideally 2 h) of exposure</w:t>
      </w:r>
    </w:p>
    <w:p>
      <w:pPr>
        <w:spacing w:after="200" w:line="276" w:lineRule="auto"/>
      </w:pPr>
      <w:r>
        <w:t>🧠 Clinical Rationale: PEP with 28 days of ART is most effective when started immediately.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Post-Exposure - HIV PEP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Within 72 hours (ideally 2 h) of exposure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After a week — correct in another context, but not for this patient/drug link</w:t>
      </w:r>
    </w:p>
    <w:p>
      <w:pPr>
        <w:spacing w:after="200" w:line="276" w:lineRule="auto"/>
      </w:pPr>
      <w:r>
        <w:t>C. Never — correct in another context, but not for this patient/drug link</w:t>
      </w:r>
    </w:p>
    <w:p>
      <w:pPr>
        <w:spacing w:after="200" w:line="276" w:lineRule="auto"/>
      </w:pPr>
      <w:r>
        <w:t>D. Only after symptoms — correct in another context, but not for this patient/drug link</w:t>
      </w:r>
    </w:p>
    <w:p>
      <w:pPr>
        <w:spacing w:after="200" w:line="276" w:lineRule="auto"/>
      </w:pPr>
      <w:r>
        <w:t>⚠️ Exam Trap: Needlestick protocol: wash with soap and water, report immediately, start PEP within 72 h — do not squeeze the wound.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HIV post-exposure prophylaxis (PEP) must start within 72 hours of exposure — and use standard precautions to prevent exposure.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HIV/AIDS</w:t>
      </w:r>
    </w:p>
    <w:p>
      <w:pPr>
        <w:spacing w:after="200" w:line="276" w:lineRule="auto"/>
      </w:pPr>
      <w:r>
        <w:t>→ Transmission: blood, sexual, mother-to-child; not casual contact</w:t>
      </w:r>
    </w:p>
    <w:p>
      <w:pPr>
        <w:spacing w:after="200" w:line="276" w:lineRule="auto"/>
      </w:pPr>
      <w:r>
        <w:t>→ PEP: start within 72 h (ideally 2 h), 28-day course, follow-up testing</w:t>
      </w:r>
    </w:p>
    <w:p>
      <w:pPr>
        <w:spacing w:after="200" w:line="276" w:lineRule="auto"/>
      </w:pPr>
      <w:r>
        <w:t>→ Opportunistic infections: PCP (cotrimoxazole prophylaxis), TB, candidiasis</w:t>
      </w:r>
    </w:p>
    <w:p>
      <w:pPr>
        <w:spacing w:after="200" w:line="276" w:lineRule="auto"/>
      </w:pPr>
      <w:r>
        <w:t>→ Care: adherence, monitoring CD4/viral load, universal precautions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tetanus-prone wound is</w:t>
      </w:r>
    </w:p>
    <w:p>
      <w:pPr>
        <w:spacing w:after="200" w:line="276" w:lineRule="auto"/>
      </w:pPr>
      <w:r>
        <w:t>(a) Deep, contaminated (soil/faeces) with devitalised tissue</w:t>
      </w:r>
    </w:p>
    <w:p>
      <w:pPr>
        <w:spacing w:after="200" w:line="276" w:lineRule="auto"/>
      </w:pPr>
      <w:r>
        <w:t>(b) Clean superficial cut</w:t>
      </w:r>
    </w:p>
    <w:p>
      <w:pPr>
        <w:spacing w:after="200" w:line="276" w:lineRule="auto"/>
      </w:pPr>
      <w:r>
        <w:t>(c) Healed wound</w:t>
      </w:r>
    </w:p>
    <w:p>
      <w:pPr>
        <w:spacing w:after="200" w:line="276" w:lineRule="auto"/>
      </w:pPr>
      <w:r>
        <w:t>(d) Insect bite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Deep, contaminated (soil/faeces) with devitalised tissue</w:t>
      </w:r>
    </w:p>
    <w:p>
      <w:pPr>
        <w:spacing w:after="200" w:line="276" w:lineRule="auto"/>
      </w:pPr>
      <w:r>
        <w:t>🧠 Clinical Rationale: High-risk wounds need TT + TIG per protocol; clean minor wounds need only TT.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Tetanus - Wound Classification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Deep, contaminated (soil/faeces) with devitalised tissue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Clean superficial cut — correct in another context, but not for this patient/drug link</w:t>
      </w:r>
    </w:p>
    <w:p>
      <w:pPr>
        <w:spacing w:after="200" w:line="276" w:lineRule="auto"/>
      </w:pPr>
      <w:r>
        <w:t>C. Healed wound — correct in another context, but not for this patient/drug link</w:t>
      </w:r>
    </w:p>
    <w:p>
      <w:pPr>
        <w:spacing w:after="200" w:line="276" w:lineRule="auto"/>
      </w:pPr>
      <w:r>
        <w:t>D. Insect bite — correct in another context, but not for this patient/drug link</w:t>
      </w:r>
    </w:p>
    <w:p>
      <w:pPr>
        <w:spacing w:after="200" w:line="276" w:lineRule="auto"/>
      </w:pPr>
      <w:r>
        <w:t>⚠️ Exam Trap: Dehiscence/evisceration: cover with sterile saline-soaked gauze, keep patient supine and notify — never try to push organs back.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Wound care: clean wound to clean technique, sterile for surgical wounds — redness, warmth, pus or dehiscence needs reporting.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Wound care</w:t>
      </w:r>
    </w:p>
    <w:p>
      <w:pPr>
        <w:spacing w:after="200" w:line="276" w:lineRule="auto"/>
      </w:pPr>
      <w:r>
        <w:t>→ Asepsis: sterile technique for surgical wounds; clean for chronic</w:t>
      </w:r>
    </w:p>
    <w:p>
      <w:pPr>
        <w:spacing w:after="200" w:line="276" w:lineRule="auto"/>
      </w:pPr>
      <w:r>
        <w:t>→ Infection signs: redness, warmth, swelling, purulent drainage, fever</w:t>
      </w:r>
    </w:p>
    <w:p>
      <w:pPr>
        <w:spacing w:after="200" w:line="276" w:lineRule="auto"/>
      </w:pPr>
      <w:r>
        <w:t>→ Dehiscence: wound edges separate — report, support wound</w:t>
      </w:r>
    </w:p>
    <w:p>
      <w:pPr>
        <w:spacing w:after="200" w:line="276" w:lineRule="auto"/>
      </w:pPr>
      <w:r>
        <w:t>→ Evisceration: organs protrude — sterile saline gauze, supine, emergency</w:t>
      </w:r>
    </w:p>
    <w:p>
      <w:pPr>
        <w:spacing w:after="200" w:line="276" w:lineRule="auto"/>
      </w:pPr>
      <w:r>
        <w:t>→ Nutrition and glucose control promote healing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