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Airborne precautions are required for</w:t>
      </w:r>
    </w:p>
    <w:p>
      <w:pPr>
        <w:spacing w:after="200" w:line="276" w:lineRule="auto"/>
      </w:pPr>
      <w:r>
        <w:t>(a) MRSA</w:t>
      </w:r>
    </w:p>
    <w:p>
      <w:pPr>
        <w:spacing w:after="200" w:line="276" w:lineRule="auto"/>
      </w:pPr>
      <w:r>
        <w:t>(b) TB, measles and varicella</w:t>
      </w:r>
    </w:p>
    <w:p>
      <w:pPr>
        <w:spacing w:after="200" w:line="276" w:lineRule="auto"/>
      </w:pPr>
      <w:r>
        <w:t>(c) C. difficile</w:t>
      </w:r>
    </w:p>
    <w:p>
      <w:pPr>
        <w:spacing w:after="200" w:line="276" w:lineRule="auto"/>
      </w:pPr>
      <w:r>
        <w:t>(d) Hepatitis B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TB, measles and varicella</w:t>
      </w:r>
    </w:p>
    <w:p>
      <w:pPr>
        <w:spacing w:after="200" w:line="276" w:lineRule="auto"/>
      </w:pPr>
      <w:r>
        <w:t>🧠 Clinical Rationale: Airborne: N95/respirator, negative-pressure room for small-particle aerosols.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Isolation - Airborne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TB, measles and varicella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MRSA — correct in another context, but not for this patient/drug link</w:t>
      </w:r>
    </w:p>
    <w:p>
      <w:pPr>
        <w:spacing w:after="200" w:line="276" w:lineRule="auto"/>
      </w:pPr>
      <w:r>
        <w:t>C. C. difficile — correct in another context, but not for this patient/drug link</w:t>
      </w:r>
    </w:p>
    <w:p>
      <w:pPr>
        <w:spacing w:after="200" w:line="276" w:lineRule="auto"/>
      </w:pPr>
      <w:r>
        <w:t>D. Hepatitis B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Droplet precautions apply to</w:t>
      </w:r>
    </w:p>
    <w:p>
      <w:pPr>
        <w:spacing w:after="200" w:line="276" w:lineRule="auto"/>
      </w:pPr>
      <w:r>
        <w:t>(a) Influenza, pertussis and meningococcal infection</w:t>
      </w:r>
    </w:p>
    <w:p>
      <w:pPr>
        <w:spacing w:after="200" w:line="276" w:lineRule="auto"/>
      </w:pPr>
      <w:r>
        <w:t>(b) TB</w:t>
      </w:r>
    </w:p>
    <w:p>
      <w:pPr>
        <w:spacing w:after="200" w:line="276" w:lineRule="auto"/>
      </w:pPr>
      <w:r>
        <w:t>(c) Chickenpox</w:t>
      </w:r>
    </w:p>
    <w:p>
      <w:pPr>
        <w:spacing w:after="200" w:line="276" w:lineRule="auto"/>
      </w:pPr>
      <w:r>
        <w:t>(d) Scabies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Influenza, pertussis and meningococcal infection</w:t>
      </w:r>
    </w:p>
    <w:p>
      <w:pPr>
        <w:spacing w:after="200" w:line="276" w:lineRule="auto"/>
      </w:pPr>
      <w:r>
        <w:t>🧠 Clinical Rationale: Droplets travel ~1-2 m — mask within distance, standard hand hygiene.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Isolation - Droplet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Influenza, pertussis and meningococcal infection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TB — correct in another context, but not for this patient/drug link</w:t>
      </w:r>
    </w:p>
    <w:p>
      <w:pPr>
        <w:spacing w:after="200" w:line="276" w:lineRule="auto"/>
      </w:pPr>
      <w:r>
        <w:t>C. Chickenpox — correct in another context, but not for this patient/drug link</w:t>
      </w:r>
    </w:p>
    <w:p>
      <w:pPr>
        <w:spacing w:after="200" w:line="276" w:lineRule="auto"/>
      </w:pPr>
      <w:r>
        <w:t>D. Scabies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Contact precautions are used for</w:t>
      </w:r>
    </w:p>
    <w:p>
      <w:pPr>
        <w:spacing w:after="200" w:line="276" w:lineRule="auto"/>
      </w:pPr>
      <w:r>
        <w:t>(a) Measles</w:t>
      </w:r>
    </w:p>
    <w:p>
      <w:pPr>
        <w:spacing w:after="200" w:line="276" w:lineRule="auto"/>
      </w:pPr>
      <w:r>
        <w:t>(b) Influenza</w:t>
      </w:r>
    </w:p>
    <w:p>
      <w:pPr>
        <w:spacing w:after="200" w:line="276" w:lineRule="auto"/>
      </w:pPr>
      <w:r>
        <w:t>(c) Hepatitis C</w:t>
      </w:r>
    </w:p>
    <w:p>
      <w:pPr>
        <w:spacing w:after="200" w:line="276" w:lineRule="auto"/>
      </w:pPr>
      <w:r>
        <w:t>(d) MRSA, VRE and C. difficile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MRSA, VRE and C. difficile</w:t>
      </w:r>
    </w:p>
    <w:p>
      <w:pPr>
        <w:spacing w:after="200" w:line="276" w:lineRule="auto"/>
      </w:pPr>
      <w:r>
        <w:t>🧠 Clinical Rationale: Gloves/gowns and dedicated equipment prevent contact spread.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Isolation - Contact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MRSA, VRE and C. difficile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Measles — correct in another context, but not for this patient/drug link</w:t>
      </w:r>
    </w:p>
    <w:p>
      <w:pPr>
        <w:spacing w:after="200" w:line="276" w:lineRule="auto"/>
      </w:pPr>
      <w:r>
        <w:t>B. Influenza — correct in another context, but not for this patient/drug link</w:t>
      </w:r>
    </w:p>
    <w:p>
      <w:pPr>
        <w:spacing w:after="200" w:line="276" w:lineRule="auto"/>
      </w:pPr>
      <w:r>
        <w:t>C. Hepatitis C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WHO '5 moments' for hand hygiene include</w:t>
      </w:r>
    </w:p>
    <w:p>
      <w:pPr>
        <w:spacing w:after="200" w:line="276" w:lineRule="auto"/>
      </w:pPr>
      <w:r>
        <w:t>(a) Only before meals</w:t>
      </w:r>
    </w:p>
    <w:p>
      <w:pPr>
        <w:spacing w:after="200" w:line="276" w:lineRule="auto"/>
      </w:pPr>
      <w:r>
        <w:t>(b) Once per shift</w:t>
      </w:r>
    </w:p>
    <w:p>
      <w:pPr>
        <w:spacing w:after="200" w:line="276" w:lineRule="auto"/>
      </w:pPr>
      <w:r>
        <w:t>(c) After each patient only</w:t>
      </w:r>
    </w:p>
    <w:p>
      <w:pPr>
        <w:spacing w:after="200" w:line="276" w:lineRule="auto"/>
      </w:pPr>
      <w:r>
        <w:t>(d) Before patient contact, before aseptic tasks, after body-fluid exposure, after patient contact, after surroundings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Before patient contact, before aseptic tasks, after body-fluid exposure, after patient contact, after surroundings</w:t>
      </w:r>
    </w:p>
    <w:p>
      <w:pPr>
        <w:spacing w:after="200" w:line="276" w:lineRule="auto"/>
      </w:pPr>
      <w:r>
        <w:t>🧠 Clinical Rationale: The 5 moments target the highest transmission-risk points.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Hand Hygiene - Moments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Before patient contact, before aseptic tasks, after body-fluid exposure, after patient contact, after surroundings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before meals — correct in another context, but not for this patient/drug link</w:t>
      </w:r>
    </w:p>
    <w:p>
      <w:pPr>
        <w:spacing w:after="200" w:line="276" w:lineRule="auto"/>
      </w:pPr>
      <w:r>
        <w:t>B. Once per shift — correct in another context, but not for this patient/drug link</w:t>
      </w:r>
    </w:p>
    <w:p>
      <w:pPr>
        <w:spacing w:after="200" w:line="276" w:lineRule="auto"/>
      </w:pPr>
      <w:r>
        <w:t>C. After each patient only — correct in another context, but not for this patient/drug link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order for DONNING PPE is</w:t>
      </w:r>
    </w:p>
    <w:p>
      <w:pPr>
        <w:spacing w:after="200" w:line="276" w:lineRule="auto"/>
      </w:pPr>
      <w:r>
        <w:t>(a) Gloves, mask, gown, goggles</w:t>
      </w:r>
    </w:p>
    <w:p>
      <w:pPr>
        <w:spacing w:after="200" w:line="276" w:lineRule="auto"/>
      </w:pPr>
      <w:r>
        <w:t>(b) Mask, gloves, gown, goggles</w:t>
      </w:r>
    </w:p>
    <w:p>
      <w:pPr>
        <w:spacing w:after="200" w:line="276" w:lineRule="auto"/>
      </w:pPr>
      <w:r>
        <w:t>(c) Gown, mask, goggles, gloves</w:t>
      </w:r>
    </w:p>
    <w:p>
      <w:pPr>
        <w:spacing w:after="200" w:line="276" w:lineRule="auto"/>
      </w:pPr>
      <w:r>
        <w:t>(d) Any order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Gown, mask, goggles, gloves</w:t>
      </w:r>
    </w:p>
    <w:p>
      <w:pPr>
        <w:spacing w:after="200" w:line="276" w:lineRule="auto"/>
      </w:pPr>
      <w:r>
        <w:t>🧠 Clinical Rationale: Gown → mask → eye protection → gloves; doff in reverse with hygiene.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PPE - Donning Order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Gown, mask, goggles, gloves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Gloves, mask, gown, goggles — correct in another context, but not for this patient/drug link</w:t>
      </w:r>
    </w:p>
    <w:p>
      <w:pPr>
        <w:spacing w:after="200" w:line="276" w:lineRule="auto"/>
      </w:pPr>
      <w:r>
        <w:t>B. Mask, gloves, gown, goggles — correct in another context, but not for this patient/drug link</w:t>
      </w:r>
    </w:p>
    <w:p>
      <w:pPr>
        <w:spacing w:after="200" w:line="276" w:lineRule="auto"/>
      </w:pPr>
      <w:r>
        <w:t>D. Any order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needlestick injury, the nurse should FIRST</w:t>
      </w:r>
    </w:p>
    <w:p>
      <w:pPr>
        <w:spacing w:after="200" w:line="276" w:lineRule="auto"/>
      </w:pPr>
      <w:r>
        <w:t>(a) Wait</w:t>
      </w:r>
    </w:p>
    <w:p>
      <w:pPr>
        <w:spacing w:after="200" w:line="276" w:lineRule="auto"/>
      </w:pPr>
      <w:r>
        <w:t>(b) Wash the wound, report and begin exposure management</w:t>
      </w:r>
    </w:p>
    <w:p>
      <w:pPr>
        <w:spacing w:after="200" w:line="276" w:lineRule="auto"/>
      </w:pPr>
      <w:r>
        <w:t>(c) Ignore it</w:t>
      </w:r>
    </w:p>
    <w:p>
      <w:pPr>
        <w:spacing w:after="200" w:line="276" w:lineRule="auto"/>
      </w:pPr>
      <w:r>
        <w:t>(d) Puncture again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Wash the wound, report and begin exposure management</w:t>
      </w:r>
    </w:p>
    <w:p>
      <w:pPr>
        <w:spacing w:after="200" w:line="276" w:lineRule="auto"/>
      </w:pPr>
      <w:r>
        <w:t>🧠 Clinical Rationale: Immediate washing, reporting and risk assessment guide PEP.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Sharps - Needlestick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Wash the wound, report and begin exposure management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 — correct in another context, but not for this patient/drug link</w:t>
      </w:r>
    </w:p>
    <w:p>
      <w:pPr>
        <w:spacing w:after="200" w:line="276" w:lineRule="auto"/>
      </w:pPr>
      <w:r>
        <w:t>C. Ignore it — correct in another context, but not for this patient/drug link</w:t>
      </w:r>
    </w:p>
    <w:p>
      <w:pPr>
        <w:spacing w:after="200" w:line="276" w:lineRule="auto"/>
      </w:pPr>
      <w:r>
        <w:t>D. Puncture again — correct in another context, but not for this patient/drug link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principle of maintaining a sterile field is</w:t>
      </w:r>
    </w:p>
    <w:p>
      <w:pPr>
        <w:spacing w:after="200" w:line="276" w:lineRule="auto"/>
      </w:pPr>
      <w:r>
        <w:t>(a) Turning your back to it</w:t>
      </w:r>
    </w:p>
    <w:p>
      <w:pPr>
        <w:spacing w:after="200" w:line="276" w:lineRule="auto"/>
      </w:pPr>
      <w:r>
        <w:t>(b) Keeping the field above waist level and facing sterile supplies</w:t>
      </w:r>
    </w:p>
    <w:p>
      <w:pPr>
        <w:spacing w:after="200" w:line="276" w:lineRule="auto"/>
      </w:pPr>
      <w:r>
        <w:t>(c) Reaching across it</w:t>
      </w:r>
    </w:p>
    <w:p>
      <w:pPr>
        <w:spacing w:after="200" w:line="276" w:lineRule="auto"/>
      </w:pPr>
      <w:r>
        <w:t>(d) Talking freely over it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Keeping the field above waist level and facing sterile supplies</w:t>
      </w:r>
    </w:p>
    <w:p>
      <w:pPr>
        <w:spacing w:after="200" w:line="276" w:lineRule="auto"/>
      </w:pPr>
      <w:r>
        <w:t>🧠 Clinical Rationale: Above-waist, front-facing fields and no cross-reaching preserve sterility.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Sterile Field - Principles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Keeping the field above waist level and facing sterile supplies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Turning your back to it — correct in another context, but not for this patient/drug link</w:t>
      </w:r>
    </w:p>
    <w:p>
      <w:pPr>
        <w:spacing w:after="200" w:line="276" w:lineRule="auto"/>
      </w:pPr>
      <w:r>
        <w:t>C. Reaching across it — correct in another context, but not for this patient/drug link</w:t>
      </w:r>
    </w:p>
    <w:p>
      <w:pPr>
        <w:spacing w:after="200" w:line="276" w:lineRule="auto"/>
      </w:pPr>
      <w:r>
        <w:t>D. Talking freely over it — correct in another context, but not for this patient/drug link</w:t>
      </w:r>
    </w:p>
    <w:p>
      <w:pPr>
        <w:spacing w:after="200" w:line="276" w:lineRule="auto"/>
      </w:pPr>
      <w:r>
        <w:t>⚠️ Exam Trap: Sterile field violations are the exam point: below-waist items, wet/damp surfaces, and reaching across the field all break sterility.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Sterile field rules: the outer 1-inch border is contaminated, never turn your back on the field, and keep it at or above waist level.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Sterile field</w:t>
      </w:r>
    </w:p>
    <w:p>
      <w:pPr>
        <w:spacing w:after="200" w:line="276" w:lineRule="auto"/>
      </w:pPr>
      <w:r>
        <w:t>→ Only sterile items touch the field; 1-inch outer border is contaminated</w:t>
      </w:r>
    </w:p>
    <w:p>
      <w:pPr>
        <w:spacing w:after="200" w:line="276" w:lineRule="auto"/>
      </w:pPr>
      <w:r>
        <w:t>→ Keep field at or above waist level; never turn back on it</w:t>
      </w:r>
    </w:p>
    <w:p>
      <w:pPr>
        <w:spacing w:after="200" w:line="276" w:lineRule="auto"/>
      </w:pPr>
      <w:r>
        <w:t>→ Moisture (sweat/water) contaminates — keep dry</w:t>
      </w:r>
    </w:p>
    <w:p>
      <w:pPr>
        <w:spacing w:after="200" w:line="276" w:lineRule="auto"/>
      </w:pPr>
      <w:r>
        <w:t>→ Open sterile packages away from you first, then sides</w:t>
      </w:r>
    </w:p>
    <w:p>
      <w:pPr>
        <w:spacing w:after="200" w:line="276" w:lineRule="auto"/>
      </w:pPr>
      <w:r>
        <w:t>→ Add items without reaching across the field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Biomedical waste is segregated into colour-coded containers; sharps go in</w:t>
      </w:r>
    </w:p>
    <w:p>
      <w:pPr>
        <w:spacing w:after="200" w:line="276" w:lineRule="auto"/>
      </w:pPr>
      <w:r>
        <w:t>(a) Black bags</w:t>
      </w:r>
    </w:p>
    <w:p>
      <w:pPr>
        <w:spacing w:after="200" w:line="276" w:lineRule="auto"/>
      </w:pPr>
      <w:r>
        <w:t>(b) Paper bins</w:t>
      </w:r>
    </w:p>
    <w:p>
      <w:pPr>
        <w:spacing w:after="200" w:line="276" w:lineRule="auto"/>
      </w:pPr>
      <w:r>
        <w:t>(c) Open trays</w:t>
      </w:r>
    </w:p>
    <w:p>
      <w:pPr>
        <w:spacing w:after="200" w:line="276" w:lineRule="auto"/>
      </w:pPr>
      <w:r>
        <w:t>(d) Puncture-proof containers (yellow/white per BMW rules)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Puncture-proof containers (yellow/white per BMW rules)</w:t>
      </w:r>
    </w:p>
    <w:p>
      <w:pPr>
        <w:spacing w:after="200" w:line="276" w:lineRule="auto"/>
      </w:pPr>
      <w:r>
        <w:t>🧠 Clinical Rationale: Safe sharps disposal prevents needlestick injuries.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Waste - BMW Segregation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Puncture-proof containers (yellow/white per BMW rules)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Black bags — correct in another context, but not for this patient/drug link</w:t>
      </w:r>
    </w:p>
    <w:p>
      <w:pPr>
        <w:spacing w:after="200" w:line="276" w:lineRule="auto"/>
      </w:pPr>
      <w:r>
        <w:t>B. Paper bins — correct in another context, but not for this patient/drug link</w:t>
      </w:r>
    </w:p>
    <w:p>
      <w:pPr>
        <w:spacing w:after="200" w:line="276" w:lineRule="auto"/>
      </w:pPr>
      <w:r>
        <w:t>C. Open trays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Passive natural immunity is acquired through</w:t>
      </w:r>
    </w:p>
    <w:p>
      <w:pPr>
        <w:spacing w:after="200" w:line="276" w:lineRule="auto"/>
      </w:pPr>
      <w:r>
        <w:t>(a) Infection</w:t>
      </w:r>
    </w:p>
    <w:p>
      <w:pPr>
        <w:spacing w:after="200" w:line="276" w:lineRule="auto"/>
      </w:pPr>
      <w:r>
        <w:t>(b) Vaccination</w:t>
      </w:r>
    </w:p>
    <w:p>
      <w:pPr>
        <w:spacing w:after="200" w:line="276" w:lineRule="auto"/>
      </w:pPr>
      <w:r>
        <w:t>(c) Maternal antibodies (placenta/breastmilk)</w:t>
      </w:r>
    </w:p>
    <w:p>
      <w:pPr>
        <w:spacing w:after="200" w:line="276" w:lineRule="auto"/>
      </w:pPr>
      <w:r>
        <w:t>(d) Immunoglobulins for disease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Maternal antibodies (placenta/breastmilk)</w:t>
      </w:r>
    </w:p>
    <w:p>
      <w:pPr>
        <w:spacing w:after="200" w:line="276" w:lineRule="auto"/>
      </w:pPr>
      <w:r>
        <w:t>🧠 Clinical Rationale: Maternal antibody transfer = natural passive; vaccines = active artificial.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Immunity - Types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Maternal antibodies (placenta/breastmilk)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Infection — correct in another context, but not for this patient/drug link</w:t>
      </w:r>
    </w:p>
    <w:p>
      <w:pPr>
        <w:spacing w:after="200" w:line="276" w:lineRule="auto"/>
      </w:pPr>
      <w:r>
        <w:t>B. Vaccination — correct in another context, but not for this patient/drug link</w:t>
      </w:r>
    </w:p>
    <w:p>
      <w:pPr>
        <w:spacing w:after="200" w:line="276" w:lineRule="auto"/>
      </w:pPr>
      <w:r>
        <w:t>D. Immunoglobulins for disease — correct in another context, but not for this patient/drug link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Antibody (humoral) immunity is mediated by</w:t>
      </w:r>
    </w:p>
    <w:p>
      <w:pPr>
        <w:spacing w:after="200" w:line="276" w:lineRule="auto"/>
      </w:pPr>
      <w:r>
        <w:t>(a) T cells only</w:t>
      </w:r>
    </w:p>
    <w:p>
      <w:pPr>
        <w:spacing w:after="200" w:line="276" w:lineRule="auto"/>
      </w:pPr>
      <w:r>
        <w:t>(b) B lymphocytes producing immunoglobulins</w:t>
      </w:r>
    </w:p>
    <w:p>
      <w:pPr>
        <w:spacing w:after="200" w:line="276" w:lineRule="auto"/>
      </w:pPr>
      <w:r>
        <w:t>(c) Natural killer cells</w:t>
      </w:r>
    </w:p>
    <w:p>
      <w:pPr>
        <w:spacing w:after="200" w:line="276" w:lineRule="auto"/>
      </w:pPr>
      <w:r>
        <w:t>(d) Neutrophils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 lymphocytes producing immunoglobulins</w:t>
      </w:r>
    </w:p>
    <w:p>
      <w:pPr>
        <w:spacing w:after="200" w:line="276" w:lineRule="auto"/>
      </w:pPr>
      <w:r>
        <w:t>🧠 Clinical Rationale: B cells make antibodies; T cells mediate cellular immunity.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Immune - Humoral Response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 lymphocytes producing immunoglobulins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 cells only — correct in another context, but not for this patient/drug link</w:t>
      </w:r>
    </w:p>
    <w:p>
      <w:pPr>
        <w:spacing w:after="200" w:line="276" w:lineRule="auto"/>
      </w:pPr>
      <w:r>
        <w:t>C. Natural killer cells — correct in another context, but not for this patient/drug link</w:t>
      </w:r>
    </w:p>
    <w:p>
      <w:pPr>
        <w:spacing w:after="200" w:line="276" w:lineRule="auto"/>
      </w:pPr>
      <w:r>
        <w:t>D. Neutrophils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TORCH infections include</w:t>
      </w:r>
    </w:p>
    <w:p>
      <w:pPr>
        <w:spacing w:after="200" w:line="276" w:lineRule="auto"/>
      </w:pPr>
      <w:r>
        <w:t>(a) TB, Otitis, Rash, Cough, Hepatitis</w:t>
      </w:r>
    </w:p>
    <w:p>
      <w:pPr>
        <w:spacing w:after="200" w:line="276" w:lineRule="auto"/>
      </w:pPr>
      <w:r>
        <w:t>(b) Only HIV</w:t>
      </w:r>
    </w:p>
    <w:p>
      <w:pPr>
        <w:spacing w:after="200" w:line="276" w:lineRule="auto"/>
      </w:pPr>
      <w:r>
        <w:t>(c) Only rubella</w:t>
      </w:r>
    </w:p>
    <w:p>
      <w:pPr>
        <w:spacing w:after="200" w:line="276" w:lineRule="auto"/>
      </w:pPr>
      <w:r>
        <w:t>(d) Toxoplasma, Others (syphilis/HIV), Rubella, CMV, Herpes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Toxoplasma, Others (syphilis/HIV), Rubella, CMV, Herpes</w:t>
      </w:r>
    </w:p>
    <w:p>
      <w:pPr>
        <w:spacing w:after="200" w:line="276" w:lineRule="auto"/>
      </w:pPr>
      <w:r>
        <w:t>🧠 Clinical Rationale: TORCH infections cross the placenta and cause congenital disease.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Congenital - TORCH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Toxoplasma, Others (syphilis/HIV), Rubella, CMV, Herpes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TB, Otitis, Rash, Cough, Hepatitis — correct in another context, but not for this patient/drug link</w:t>
      </w:r>
    </w:p>
    <w:p>
      <w:pPr>
        <w:spacing w:after="200" w:line="276" w:lineRule="auto"/>
      </w:pPr>
      <w:r>
        <w:t>B. Only HIV — correct in another context, but not for this patient/drug link</w:t>
      </w:r>
    </w:p>
    <w:p>
      <w:pPr>
        <w:spacing w:after="200" w:line="276" w:lineRule="auto"/>
      </w:pPr>
      <w:r>
        <w:t>C. Only rubella — correct in another context, but not for this patient/drug link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HIV/AIDS</w:t>
      </w:r>
    </w:p>
    <w:p>
      <w:pPr>
        <w:spacing w:after="200" w:line="276" w:lineRule="auto"/>
      </w:pPr>
      <w:r>
        <w:t>→ Transmission: blood, sexual, mother-to-child; not casual contact</w:t>
      </w:r>
    </w:p>
    <w:p>
      <w:pPr>
        <w:spacing w:after="200" w:line="276" w:lineRule="auto"/>
      </w:pPr>
      <w:r>
        <w:t>→ PEP: start within 72 h (ideally 2 h), 28-day course, follow-up testing</w:t>
      </w:r>
    </w:p>
    <w:p>
      <w:pPr>
        <w:spacing w:after="200" w:line="276" w:lineRule="auto"/>
      </w:pPr>
      <w:r>
        <w:t>→ Opportunistic infections: PCP (cotrimoxazole prophylaxis), TB, candidiasis</w:t>
      </w:r>
    </w:p>
    <w:p>
      <w:pPr>
        <w:spacing w:after="200" w:line="276" w:lineRule="auto"/>
      </w:pPr>
      <w:r>
        <w:t>→ Care: adherence, monitoring CD4/viral load, universal precautions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Intrapartum penicillin is given to GBS-colonised mothers to</w:t>
      </w:r>
    </w:p>
    <w:p>
      <w:pPr>
        <w:spacing w:after="200" w:line="276" w:lineRule="auto"/>
      </w:pPr>
      <w:r>
        <w:t>(a) Treat the mother's UTI</w:t>
      </w:r>
    </w:p>
    <w:p>
      <w:pPr>
        <w:spacing w:after="200" w:line="276" w:lineRule="auto"/>
      </w:pPr>
      <w:r>
        <w:t>(b) Reduce pain</w:t>
      </w:r>
    </w:p>
    <w:p>
      <w:pPr>
        <w:spacing w:after="200" w:line="276" w:lineRule="auto"/>
      </w:pPr>
      <w:r>
        <w:t>(c) Prevent early-onset neonatal GBS sepsis</w:t>
      </w:r>
    </w:p>
    <w:p>
      <w:pPr>
        <w:spacing w:after="200" w:line="276" w:lineRule="auto"/>
      </w:pPr>
      <w:r>
        <w:t>(d) Prevent jaundice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Prevent early-onset neonatal GBS sepsis</w:t>
      </w:r>
    </w:p>
    <w:p>
      <w:pPr>
        <w:spacing w:after="200" w:line="276" w:lineRule="auto"/>
      </w:pPr>
      <w:r>
        <w:t>🧠 Clinical Rationale: Intrapartum antibiotics interrupt vertical transmission.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GBS - Newborn Prophylaxis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Prevent early-onset neonatal GBS sepsis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Treat the mother's UTI — correct in another context, but not for this patient/drug link</w:t>
      </w:r>
    </w:p>
    <w:p>
      <w:pPr>
        <w:spacing w:after="200" w:line="276" w:lineRule="auto"/>
      </w:pPr>
      <w:r>
        <w:t>B. Reduce pain — correct in another context, but not for this patient/drug link</w:t>
      </w:r>
    </w:p>
    <w:p>
      <w:pPr>
        <w:spacing w:after="200" w:line="276" w:lineRule="auto"/>
      </w:pPr>
      <w:r>
        <w:t>D. Prevent jaundice — correct in another context, but not for this patient/drug link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newborn with poor feeding, temperature instability and lethargy should be evaluated for</w:t>
      </w:r>
    </w:p>
    <w:p>
      <w:pPr>
        <w:spacing w:after="200" w:line="276" w:lineRule="auto"/>
      </w:pPr>
      <w:r>
        <w:t>(a) Neonatal sepsis (cultures, empiric antibiotics)</w:t>
      </w:r>
    </w:p>
    <w:p>
      <w:pPr>
        <w:spacing w:after="200" w:line="276" w:lineRule="auto"/>
      </w:pPr>
      <w:r>
        <w:t>(b) Only jaundice</w:t>
      </w:r>
    </w:p>
    <w:p>
      <w:pPr>
        <w:spacing w:after="200" w:line="276" w:lineRule="auto"/>
      </w:pPr>
      <w:r>
        <w:t>(c) Colic</w:t>
      </w:r>
    </w:p>
    <w:p>
      <w:pPr>
        <w:spacing w:after="200" w:line="276" w:lineRule="auto"/>
      </w:pPr>
      <w:r>
        <w:t>(d) Normal behaviour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Neonatal sepsis (cultures, empiric antibiotics)</w:t>
      </w:r>
    </w:p>
    <w:p>
      <w:pPr>
        <w:spacing w:after="200" w:line="276" w:lineRule="auto"/>
      </w:pPr>
      <w:r>
        <w:t>🧠 Clinical Rationale: Subtle signs in neonates signal sepsis — act early.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Sepsis - Risk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Neonatal sepsis (cultures, empiric antibiotics)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jaundice — correct in another context, but not for this patient/drug link</w:t>
      </w:r>
    </w:p>
    <w:p>
      <w:pPr>
        <w:spacing w:after="200" w:line="276" w:lineRule="auto"/>
      </w:pPr>
      <w:r>
        <w:t>C. Colic — correct in another context, but not for this patient/drug link</w:t>
      </w:r>
    </w:p>
    <w:p>
      <w:pPr>
        <w:spacing w:after="200" w:line="276" w:lineRule="auto"/>
      </w:pPr>
      <w:r>
        <w:t>D. Normal behaviour — correct in another context, but not for this patient/drug link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measles and corneal dryness needs</w:t>
      </w:r>
    </w:p>
    <w:p>
      <w:pPr>
        <w:spacing w:after="200" w:line="276" w:lineRule="auto"/>
      </w:pPr>
      <w:r>
        <w:t>(a) More antibiotics</w:t>
      </w:r>
    </w:p>
    <w:p>
      <w:pPr>
        <w:spacing w:after="200" w:line="276" w:lineRule="auto"/>
      </w:pPr>
      <w:r>
        <w:t>(b) Vitamin A supplementation (reduces mortality)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Extra milk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Vitamin A supplementation (reduces mortality)</w:t>
      </w:r>
    </w:p>
    <w:p>
      <w:pPr>
        <w:spacing w:after="200" w:line="276" w:lineRule="auto"/>
      </w:pPr>
      <w:r>
        <w:t>🧠 Clinical Rationale: Vitamin A for all measles cases prevents blindness and death.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Measles Complication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Vitamin A supplementation (reduces mortality)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antibiotics — correct in another context, but not for this patient/drug link</w:t>
      </w:r>
    </w:p>
    <w:p>
      <w:pPr>
        <w:spacing w:after="200" w:line="276" w:lineRule="auto"/>
      </w:pPr>
      <w:r>
        <w:t>C. No treatment — correct in another context, but not for this patient/drug link</w:t>
      </w:r>
    </w:p>
    <w:p>
      <w:pPr>
        <w:spacing w:after="200" w:line="276" w:lineRule="auto"/>
      </w:pPr>
      <w:r>
        <w:t>D. Extra milk only — correct in another context, but not for this patient/drug link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Vitamins</w:t>
      </w:r>
    </w:p>
    <w:p>
      <w:pPr>
        <w:spacing w:after="200" w:line="276" w:lineRule="auto"/>
      </w:pPr>
      <w:r>
        <w:t>→ Fat-soluble (stored): A, D, E, K</w:t>
      </w:r>
    </w:p>
    <w:p>
      <w:pPr>
        <w:spacing w:after="200" w:line="276" w:lineRule="auto"/>
      </w:pPr>
      <w:r>
        <w:t>→ Water-soluble (excreted): B complex, C</w:t>
      </w:r>
    </w:p>
    <w:p>
      <w:pPr>
        <w:spacing w:after="200" w:line="276" w:lineRule="auto"/>
      </w:pPr>
      <w:r>
        <w:t>→ Deficiencies: A → night blindness; D → rickets/osteomalacia; K → bleeding; C → scurvy; B12/folate → megaloblastic anaemia</w:t>
      </w:r>
    </w:p>
    <w:p>
      <w:pPr>
        <w:spacing w:after="200" w:line="276" w:lineRule="auto"/>
      </w:pPr>
      <w:r>
        <w:t>→ Sources: A (liver, carrots), D (sunlight, fish), C (citrus), B12 (meat, dairy)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confusion in an elderly patient with fever and UTI suggests</w:t>
      </w:r>
    </w:p>
    <w:p>
      <w:pPr>
        <w:spacing w:after="200" w:line="276" w:lineRule="auto"/>
      </w:pPr>
      <w:r>
        <w:t>(a) Dementia only</w:t>
      </w:r>
    </w:p>
    <w:p>
      <w:pPr>
        <w:spacing w:after="200" w:line="276" w:lineRule="auto"/>
      </w:pPr>
      <w:r>
        <w:t>(b) Normal ageing</w:t>
      </w:r>
    </w:p>
    <w:p>
      <w:pPr>
        <w:spacing w:after="200" w:line="276" w:lineRule="auto"/>
      </w:pPr>
      <w:r>
        <w:t>(c) Delirium from infection — treat the cause and support</w:t>
      </w:r>
    </w:p>
    <w:p>
      <w:pPr>
        <w:spacing w:after="200" w:line="276" w:lineRule="auto"/>
      </w:pPr>
      <w:r>
        <w:t>(d) Depression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Delirium from infection — treat the cause and support</w:t>
      </w:r>
    </w:p>
    <w:p>
      <w:pPr>
        <w:spacing w:after="200" w:line="276" w:lineRule="auto"/>
      </w:pPr>
      <w:r>
        <w:t>🧠 Clinical Rationale: Delirium is acute and reversible — identify and treat precipitant.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• Confusion — cerebral dysfunction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Delirium - Infectious Cause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Delirium from infection — treat the cause and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Dementia only — correct in another context, but not for this patient/drug link</w:t>
      </w:r>
    </w:p>
    <w:p>
      <w:pPr>
        <w:spacing w:after="200" w:line="276" w:lineRule="auto"/>
      </w:pPr>
      <w:r>
        <w:t>B. Normal ageing — correct in another context, but not for this patient/drug link</w:t>
      </w:r>
    </w:p>
    <w:p>
      <w:pPr>
        <w:spacing w:after="200" w:line="276" w:lineRule="auto"/>
      </w:pPr>
      <w:r>
        <w:t>D. Depression — correct in another context, but not for this patient/drug link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Attack rate in an outbreak is calculated as</w:t>
      </w:r>
    </w:p>
    <w:p>
      <w:pPr>
        <w:spacing w:after="200" w:line="276" w:lineRule="auto"/>
      </w:pPr>
      <w:r>
        <w:t>(a) Cases ÷ population at risk × 100</w:t>
      </w:r>
    </w:p>
    <w:p>
      <w:pPr>
        <w:spacing w:after="200" w:line="276" w:lineRule="auto"/>
      </w:pPr>
      <w:r>
        <w:t>(b) Deaths ÷ cases</w:t>
      </w:r>
    </w:p>
    <w:p>
      <w:pPr>
        <w:spacing w:after="200" w:line="276" w:lineRule="auto"/>
      </w:pPr>
      <w:r>
        <w:t>(c) Cases × deaths</w:t>
      </w:r>
    </w:p>
    <w:p>
      <w:pPr>
        <w:spacing w:after="200" w:line="276" w:lineRule="auto"/>
      </w:pPr>
      <w:r>
        <w:t>(d) Population ÷ cases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Cases ÷ population at risk × 100</w:t>
      </w:r>
    </w:p>
    <w:p>
      <w:pPr>
        <w:spacing w:after="200" w:line="276" w:lineRule="auto"/>
      </w:pPr>
      <w:r>
        <w:t>🧠 Clinical Rationale: Attack rate measures the proportion affected in the exposed population.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Outbreak - Attack Rate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Cases ÷ population at risk × 100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Deaths ÷ cases — correct in another context, but not for this patient/drug link</w:t>
      </w:r>
    </w:p>
    <w:p>
      <w:pPr>
        <w:spacing w:after="200" w:line="276" w:lineRule="auto"/>
      </w:pPr>
      <w:r>
        <w:t>C. Cases × deaths — correct in another context, but not for this patient/drug link</w:t>
      </w:r>
    </w:p>
    <w:p>
      <w:pPr>
        <w:spacing w:after="200" w:line="276" w:lineRule="auto"/>
      </w:pPr>
      <w:r>
        <w:t>D. Population ÷ cases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hospital infection control programme includes</w:t>
      </w:r>
    </w:p>
    <w:p>
      <w:pPr>
        <w:spacing w:after="200" w:line="276" w:lineRule="auto"/>
      </w:pPr>
      <w:r>
        <w:t>(a) Only cleaning</w:t>
      </w:r>
    </w:p>
    <w:p>
      <w:pPr>
        <w:spacing w:after="200" w:line="276" w:lineRule="auto"/>
      </w:pPr>
      <w:r>
        <w:t>(b) No monitoring</w:t>
      </w:r>
    </w:p>
    <w:p>
      <w:pPr>
        <w:spacing w:after="200" w:line="276" w:lineRule="auto"/>
      </w:pPr>
      <w:r>
        <w:t>(c) Surveillance, antibiotic stewardship, hand-hygiene audits and isolation policies</w:t>
      </w:r>
    </w:p>
    <w:p>
      <w:pPr>
        <w:spacing w:after="200" w:line="276" w:lineRule="auto"/>
      </w:pPr>
      <w:r>
        <w:t>(d) Only reporting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Surveillance, antibiotic stewardship, hand-hygiene audits and isolation policies</w:t>
      </w:r>
    </w:p>
    <w:p>
      <w:pPr>
        <w:spacing w:after="200" w:line="276" w:lineRule="auto"/>
      </w:pPr>
      <w:r>
        <w:t>🧠 Clinical Rationale: Comprehensive infection control reduces HAIs and resistance.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HAI - Prevention Programme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Surveillance, antibiotic stewardship, hand-hygiene audits and isolation policies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cleaning — correct in another context, but not for this patient/drug link</w:t>
      </w:r>
    </w:p>
    <w:p>
      <w:pPr>
        <w:spacing w:after="200" w:line="276" w:lineRule="auto"/>
      </w:pPr>
      <w:r>
        <w:t>B. No monitoring — correct in another context, but not for this patient/drug link</w:t>
      </w:r>
    </w:p>
    <w:p>
      <w:pPr>
        <w:spacing w:after="200" w:line="276" w:lineRule="auto"/>
      </w:pPr>
      <w:r>
        <w:t>D. Only reporting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Teaching handwashing in the community is effective because it</w:t>
      </w:r>
    </w:p>
    <w:p>
      <w:pPr>
        <w:spacing w:after="200" w:line="276" w:lineRule="auto"/>
      </w:pPr>
      <w:r>
        <w:t>(a) Reduces diarrhoeal and respiratory infections</w:t>
      </w:r>
    </w:p>
    <w:p>
      <w:pPr>
        <w:spacing w:after="200" w:line="276" w:lineRule="auto"/>
      </w:pPr>
      <w:r>
        <w:t>(b) Is expensive</w:t>
      </w:r>
    </w:p>
    <w:p>
      <w:pPr>
        <w:spacing w:after="200" w:line="276" w:lineRule="auto"/>
      </w:pPr>
      <w:r>
        <w:t>(c) Replaces vaccines</w:t>
      </w:r>
    </w:p>
    <w:p>
      <w:pPr>
        <w:spacing w:after="200" w:line="276" w:lineRule="auto"/>
      </w:pPr>
      <w:r>
        <w:t>(d) Only cleans hands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Reduces diarrhoeal and respiratory infections</w:t>
      </w:r>
    </w:p>
    <w:p>
      <w:pPr>
        <w:spacing w:after="200" w:line="276" w:lineRule="auto"/>
      </w:pPr>
      <w:r>
        <w:t>🧠 Clinical Rationale: Hand hygiene at critical times dramatically cuts infections.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Community - Handwashing Teaching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Reduces diarrhoeal and respiratory infections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 expensive — correct in another context, but not for this patient/drug link</w:t>
      </w:r>
    </w:p>
    <w:p>
      <w:pPr>
        <w:spacing w:after="200" w:line="276" w:lineRule="auto"/>
      </w:pPr>
      <w:r>
        <w:t>C. Replaces vaccines — correct in another context, but not for this patient/drug link</w:t>
      </w:r>
    </w:p>
    <w:p>
      <w:pPr>
        <w:spacing w:after="200" w:line="276" w:lineRule="auto"/>
      </w:pPr>
      <w:r>
        <w:t>D. Only cleans hands — correct in another context, but not for this patient/drug link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Host genetic factors influence infection risk through</w:t>
      </w:r>
    </w:p>
    <w:p>
      <w:pPr>
        <w:spacing w:after="200" w:line="276" w:lineRule="auto"/>
      </w:pPr>
      <w:r>
        <w:t>(a) Receptor and immune-response gene variants (e.g., CCR5)</w:t>
      </w:r>
    </w:p>
    <w:p>
      <w:pPr>
        <w:spacing w:after="200" w:line="276" w:lineRule="auto"/>
      </w:pPr>
      <w:r>
        <w:t>(b) Only hygiene</w:t>
      </w:r>
    </w:p>
    <w:p>
      <w:pPr>
        <w:spacing w:after="200" w:line="276" w:lineRule="auto"/>
      </w:pPr>
      <w:r>
        <w:t>(c) Only diet</w:t>
      </w:r>
    </w:p>
    <w:p>
      <w:pPr>
        <w:spacing w:after="200" w:line="276" w:lineRule="auto"/>
      </w:pPr>
      <w:r>
        <w:t>(d) No influence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Receptor and immune-response gene variants (e.g., CCR5)</w:t>
      </w:r>
    </w:p>
    <w:p>
      <w:pPr>
        <w:spacing w:after="200" w:line="276" w:lineRule="auto"/>
      </w:pPr>
      <w:r>
        <w:t>🧠 Clinical Rationale: Genetics affect susceptibility (e.g., CCR5-Δ32 HIV resistance).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Host - Genetic Susceptibility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Receptor and immune-response gene variants (e.g., CCR5)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hygiene — correct in another context, but not for this patient/drug link</w:t>
      </w:r>
    </w:p>
    <w:p>
      <w:pPr>
        <w:spacing w:after="200" w:line="276" w:lineRule="auto"/>
      </w:pPr>
      <w:r>
        <w:t>C. Only diet — correct in another context, but not for this patient/drug link</w:t>
      </w:r>
    </w:p>
    <w:p>
      <w:pPr>
        <w:spacing w:after="200" w:line="276" w:lineRule="auto"/>
      </w:pPr>
      <w:r>
        <w:t>D. No influence — correct in another context, but not for this patient/drug link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HIV/AIDS</w:t>
      </w:r>
    </w:p>
    <w:p>
      <w:pPr>
        <w:spacing w:after="200" w:line="276" w:lineRule="auto"/>
      </w:pPr>
      <w:r>
        <w:t>→ Transmission: blood, sexual, mother-to-child; not casual contact</w:t>
      </w:r>
    </w:p>
    <w:p>
      <w:pPr>
        <w:spacing w:after="200" w:line="276" w:lineRule="auto"/>
      </w:pPr>
      <w:r>
        <w:t>→ PEP: start within 72 h (ideally 2 h), 28-day course, follow-up testing</w:t>
      </w:r>
    </w:p>
    <w:p>
      <w:pPr>
        <w:spacing w:after="200" w:line="276" w:lineRule="auto"/>
      </w:pPr>
      <w:r>
        <w:t>→ Opportunistic infections: PCP (cotrimoxazole prophylaxis), TB, candidiasis</w:t>
      </w:r>
    </w:p>
    <w:p>
      <w:pPr>
        <w:spacing w:after="200" w:line="276" w:lineRule="auto"/>
      </w:pPr>
      <w:r>
        <w:t>→ Care: adherence, monitoring CD4/viral load, universal precautions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who suspects an outbreak must</w:t>
      </w:r>
    </w:p>
    <w:p>
      <w:pPr>
        <w:spacing w:after="200" w:line="276" w:lineRule="auto"/>
      </w:pPr>
      <w:r>
        <w:t>(a) Hide it</w:t>
      </w:r>
    </w:p>
    <w:p>
      <w:pPr>
        <w:spacing w:after="200" w:line="276" w:lineRule="auto"/>
      </w:pPr>
      <w:r>
        <w:t>(b) Treat only</w:t>
      </w:r>
    </w:p>
    <w:p>
      <w:pPr>
        <w:spacing w:after="200" w:line="276" w:lineRule="auto"/>
      </w:pPr>
      <w:r>
        <w:t>(c) Wait a month</w:t>
      </w:r>
    </w:p>
    <w:p>
      <w:pPr>
        <w:spacing w:after="200" w:line="276" w:lineRule="auto"/>
      </w:pPr>
      <w:r>
        <w:t>(d) Report immediately to surveillance/authorities per law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Report immediately to surveillance/authorities per law</w:t>
      </w:r>
    </w:p>
    <w:p>
      <w:pPr>
        <w:spacing w:after="200" w:line="276" w:lineRule="auto"/>
      </w:pPr>
      <w:r>
        <w:t>🧠 Clinical Rationale: Timely notification of notifiable diseases is a legal duty.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Outbreak - Reporting Duty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Report immediately to surveillance/authorities per law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Hide it — correct in another context, but not for this patient/drug link</w:t>
      </w:r>
    </w:p>
    <w:p>
      <w:pPr>
        <w:spacing w:after="200" w:line="276" w:lineRule="auto"/>
      </w:pPr>
      <w:r>
        <w:t>B. Treat only — correct in another context, but not for this patient/drug link</w:t>
      </w:r>
    </w:p>
    <w:p>
      <w:pPr>
        <w:spacing w:after="200" w:line="276" w:lineRule="auto"/>
      </w:pPr>
      <w:r>
        <w:t>C. Wait a month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