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CAM-ICU assesses delirium using</w:t>
      </w:r>
    </w:p>
    <w:p>
      <w:pPr>
        <w:spacing w:after="200" w:line="276" w:lineRule="auto"/>
      </w:pPr>
      <w:r>
        <w:t>(a) GCS only</w:t>
      </w:r>
    </w:p>
    <w:p>
      <w:pPr>
        <w:spacing w:after="200" w:line="276" w:lineRule="auto"/>
      </w:pPr>
      <w:r>
        <w:t>(b) Pain scores</w:t>
      </w:r>
    </w:p>
    <w:p>
      <w:pPr>
        <w:spacing w:after="200" w:line="276" w:lineRule="auto"/>
      </w:pPr>
      <w:r>
        <w:t>(c) Acute change/fluctuating course, inattention, disorganised thinking, altered consciousness</w:t>
      </w:r>
    </w:p>
    <w:p>
      <w:pPr>
        <w:spacing w:after="200" w:line="276" w:lineRule="auto"/>
      </w:pPr>
      <w:r>
        <w:t>(d) Sedation scale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Acute change/fluctuating course, inattention, disorganised thinking, altered consciousness</w:t>
      </w:r>
    </w:p>
    <w:p>
      <w:pPr>
        <w:spacing w:after="200" w:line="276" w:lineRule="auto"/>
      </w:pPr>
      <w:r>
        <w:t>🧠 Clinical Rationale: CAM-ICU: feature 1 + 2 plus either 3 or 4 = delirium; used in non-verbal ventilated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CAM-ICU Tool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Acute change/fluctuating course, inattention, disorganised thinking, altered consciousness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GCS only — correct in another context, but not for this patient/drug link</w:t>
      </w:r>
    </w:p>
    <w:p>
      <w:pPr>
        <w:spacing w:after="200" w:line="276" w:lineRule="auto"/>
      </w:pPr>
      <w:r>
        <w:t>B. Pain scores — correct in another context, but not for this patient/drug link</w:t>
      </w:r>
    </w:p>
    <w:p>
      <w:pPr>
        <w:spacing w:after="200" w:line="276" w:lineRule="auto"/>
      </w:pPr>
      <w:r>
        <w:t>D. Sedation scale only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Psychosis in Parkinson's disease is best managed with</w:t>
      </w:r>
    </w:p>
    <w:p>
      <w:pPr>
        <w:spacing w:after="200" w:line="276" w:lineRule="auto"/>
      </w:pPr>
      <w:r>
        <w:t>(a) Haloperidol</w:t>
      </w:r>
    </w:p>
    <w:p>
      <w:pPr>
        <w:spacing w:after="200" w:line="276" w:lineRule="auto"/>
      </w:pPr>
      <w:r>
        <w:t>(b) Olanzapine high dose</w:t>
      </w:r>
    </w:p>
    <w:p>
      <w:pPr>
        <w:spacing w:after="200" w:line="276" w:lineRule="auto"/>
      </w:pPr>
      <w:r>
        <w:t>(c) Lithium</w:t>
      </w:r>
    </w:p>
    <w:p>
      <w:pPr>
        <w:spacing w:after="200" w:line="276" w:lineRule="auto"/>
      </w:pPr>
      <w:r>
        <w:t>(d) Quetiapine or clozapine (low EPS risk)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Quetiapine or clozapine (low EPS risk)</w:t>
      </w:r>
    </w:p>
    <w:p>
      <w:pPr>
        <w:spacing w:after="200" w:line="276" w:lineRule="auto"/>
      </w:pPr>
      <w:r>
        <w:t>🧠 Clinical Rationale: Typical antipsychotics worsen parkinsonism; quetiapine/clozapine have minimal D2 blockade.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Parkinson - Psychosis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Quetiapine or clozapine (low EPS risk)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Haloperidol — correct in another context, but not for this patient/drug link</w:t>
      </w:r>
    </w:p>
    <w:p>
      <w:pPr>
        <w:spacing w:after="200" w:line="276" w:lineRule="auto"/>
      </w:pPr>
      <w:r>
        <w:t>B. Olanzapine high dose — correct in another context, but not for this patient/drug link</w:t>
      </w:r>
    </w:p>
    <w:p>
      <w:pPr>
        <w:spacing w:after="200" w:line="276" w:lineRule="auto"/>
      </w:pPr>
      <w:r>
        <w:t>C. Lithium — correct in another context, but not for this patient/drug link</w:t>
      </w:r>
    </w:p>
    <w:p>
      <w:pPr>
        <w:spacing w:after="200" w:line="276" w:lineRule="auto"/>
      </w:pPr>
      <w:r>
        <w:t>⚠️ Exam Trap: Levodopa is given WITH carbidopa to prevent peripheral breakdown; sudden withdrawal causes a dangerous rigidity crisis.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Parkinson's: levodopa with carbidopa is the mainstay — never stop antiparkinson drugs abruptly (severe rigidity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Parkinson's disease</w:t>
      </w:r>
    </w:p>
    <w:p>
      <w:pPr>
        <w:spacing w:after="200" w:line="276" w:lineRule="auto"/>
      </w:pPr>
      <w:r>
        <w:t>→ Clues: resting tremor ('pill rolling'), rigidity, bradykinesia, shuffling gait</w:t>
      </w:r>
    </w:p>
    <w:p>
      <w:pPr>
        <w:spacing w:after="200" w:line="276" w:lineRule="auto"/>
      </w:pPr>
      <w:r>
        <w:t>→ Drugs: levodopa + carbidopa; dopamine agonists; anticholinergics</w:t>
      </w:r>
    </w:p>
    <w:p>
      <w:pPr>
        <w:spacing w:after="200" w:line="276" w:lineRule="auto"/>
      </w:pPr>
      <w:r>
        <w:t>→ Care: fall prevention, swallow assessment, turning schedules, constipation management</w:t>
      </w:r>
    </w:p>
    <w:p>
      <w:pPr>
        <w:spacing w:after="200" w:line="276" w:lineRule="auto"/>
      </w:pPr>
      <w:r>
        <w:t>→ Teach: take levodopa on time — 'on-off' fluctuations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anticonvulsant is preferred in epilepsy with comorbid depression?</w:t>
      </w:r>
    </w:p>
    <w:p>
      <w:pPr>
        <w:spacing w:after="200" w:line="276" w:lineRule="auto"/>
      </w:pPr>
      <w:r>
        <w:t>(a) Phenobarbital</w:t>
      </w:r>
    </w:p>
    <w:p>
      <w:pPr>
        <w:spacing w:after="200" w:line="276" w:lineRule="auto"/>
      </w:pPr>
      <w:r>
        <w:t>(b) Topiramate high dose</w:t>
      </w:r>
    </w:p>
    <w:p>
      <w:pPr>
        <w:spacing w:after="200" w:line="276" w:lineRule="auto"/>
      </w:pPr>
      <w:r>
        <w:t>(c) Lamotrigine (mood-stabilising, low cognitive burden)</w:t>
      </w:r>
    </w:p>
    <w:p>
      <w:pPr>
        <w:spacing w:after="200" w:line="276" w:lineRule="auto"/>
      </w:pPr>
      <w:r>
        <w:t>(d) Ethosuximide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Lamotrigine (mood-stabilising, low cognitive burden)</w:t>
      </w:r>
    </w:p>
    <w:p>
      <w:pPr>
        <w:spacing w:after="200" w:line="276" w:lineRule="auto"/>
      </w:pPr>
      <w:r>
        <w:t>🧠 Clinical Rationale: Lamotrigine benefits mood; topiramate and barbiturates can worsen depression.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Epilepsy - Psychiatric Comorbidity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Lamotrigine (mood-stabilising, low cognitive burden)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Phenobarbital — correct in another context, but not for this patient/drug link</w:t>
      </w:r>
    </w:p>
    <w:p>
      <w:pPr>
        <w:spacing w:after="200" w:line="276" w:lineRule="auto"/>
      </w:pPr>
      <w:r>
        <w:t>B. Topiramate high dose — correct in another context, but not for this patient/drug link</w:t>
      </w:r>
    </w:p>
    <w:p>
      <w:pPr>
        <w:spacing w:after="200" w:line="276" w:lineRule="auto"/>
      </w:pPr>
      <w:r>
        <w:t>D. Ethosuximide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Post-stroke depression is effectively treated with</w:t>
      </w:r>
    </w:p>
    <w:p>
      <w:pPr>
        <w:spacing w:after="200" w:line="276" w:lineRule="auto"/>
      </w:pPr>
      <w:r>
        <w:t>(a) Antipsychotics routinely</w:t>
      </w:r>
    </w:p>
    <w:p>
      <w:pPr>
        <w:spacing w:after="200" w:line="276" w:lineRule="auto"/>
      </w:pPr>
      <w:r>
        <w:t>(b) SSRIs plus rehabilitation and psychological support</w:t>
      </w:r>
    </w:p>
    <w:p>
      <w:pPr>
        <w:spacing w:after="200" w:line="276" w:lineRule="auto"/>
      </w:pPr>
      <w:r>
        <w:t>(c) Benzodiazepines long-term</w:t>
      </w:r>
    </w:p>
    <w:p>
      <w:pPr>
        <w:spacing w:after="200" w:line="276" w:lineRule="auto"/>
      </w:pPr>
      <w:r>
        <w:t>(d) No treatment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SSRIs plus rehabilitation and psychological support</w:t>
      </w:r>
    </w:p>
    <w:p>
      <w:pPr>
        <w:spacing w:after="200" w:line="276" w:lineRule="auto"/>
      </w:pPr>
      <w:r>
        <w:t>🧠 Clinical Rationale: SSRIs improve mood and may enhance functional recovery after stroke; monitor bleeding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Post-Stroke - Depression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SSRIs plus rehabilitation and psychological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Antipsychotics routinely — correct in another context, but not for this patient/drug link</w:t>
      </w:r>
    </w:p>
    <w:p>
      <w:pPr>
        <w:spacing w:after="200" w:line="276" w:lineRule="auto"/>
      </w:pPr>
      <w:r>
        <w:t>C. Benzodiazepines long-term — correct in another context, but not for this patient/drug link</w:t>
      </w:r>
    </w:p>
    <w:p>
      <w:pPr>
        <w:spacing w:after="200" w:line="276" w:lineRule="auto"/>
      </w:pPr>
      <w:r>
        <w:t>D. No treatment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key feature distinguishing psychogenic non-epileptic seizures from epileptic seizures is</w:t>
      </w:r>
    </w:p>
    <w:p>
      <w:pPr>
        <w:spacing w:after="200" w:line="276" w:lineRule="auto"/>
      </w:pPr>
      <w:r>
        <w:t>(a) Tongue biting and cyanosis</w:t>
      </w:r>
    </w:p>
    <w:p>
      <w:pPr>
        <w:spacing w:after="200" w:line="276" w:lineRule="auto"/>
      </w:pPr>
      <w:r>
        <w:t>(b) Long duration with asynchronous movements, eyes closed, no postictal confusion</w:t>
      </w:r>
    </w:p>
    <w:p>
      <w:pPr>
        <w:spacing w:after="200" w:line="276" w:lineRule="auto"/>
      </w:pPr>
      <w:r>
        <w:t>(c) Urinary incontinence</w:t>
      </w:r>
    </w:p>
    <w:p>
      <w:pPr>
        <w:spacing w:after="200" w:line="276" w:lineRule="auto"/>
      </w:pPr>
      <w:r>
        <w:t>(d) Focal onset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Long duration with asynchronous movements, eyes closed, no postictal confusion</w:t>
      </w:r>
    </w:p>
    <w:p>
      <w:pPr>
        <w:spacing w:after="200" w:line="276" w:lineRule="auto"/>
      </w:pPr>
      <w:r>
        <w:t>🧠 Clinical Rationale: PNES: eyes often closed, pelvic thrusting, variable movements, normal prolactin; confirm with video-EEG.</w:t>
      </w:r>
    </w:p>
    <w:p>
      <w:pPr>
        <w:spacing w:after="200" w:line="276" w:lineRule="auto"/>
      </w:pPr>
      <w:r>
        <w:t>🔍 Key Clues:</w:t>
      </w:r>
    </w:p>
    <w:p>
      <w:pPr>
        <w:spacing w:after="200" w:line="276" w:lineRule="auto"/>
      </w:pPr>
      <w:r>
        <w:t>• Seizure — neuronal hyper-excitability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Seizure - Psychogenic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Long duration with asynchronous movements, eyes closed, no postictal confusion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Tongue biting and cyanosis — correct in another context, but not for this patient/drug link</w:t>
      </w:r>
    </w:p>
    <w:p>
      <w:pPr>
        <w:spacing w:after="200" w:line="276" w:lineRule="auto"/>
      </w:pPr>
      <w:r>
        <w:t>C. Urinary incontinence — correct in another context, but not for this patient/drug link</w:t>
      </w:r>
    </w:p>
    <w:p>
      <w:pPr>
        <w:spacing w:after="200" w:line="276" w:lineRule="auto"/>
      </w:pPr>
      <w:r>
        <w:t>D. Focal onset — correct in another context, but not for this patient/drug link</w:t>
      </w:r>
    </w:p>
    <w:p>
      <w:pPr>
        <w:spacing w:after="200" w:line="276" w:lineRule="auto"/>
      </w:pPr>
      <w:r>
        <w:t>⚠️ Exam Trap: Never restrain a seizing patient or put objects in the mouth — the correct care is safety and side-lying.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During a seizure: protect the head, loosen clothing, side-lying position — NEVER restrain or insert anything in the mouth.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Seizure care</w:t>
      </w:r>
    </w:p>
    <w:p>
      <w:pPr>
        <w:spacing w:after="200" w:line="276" w:lineRule="auto"/>
      </w:pPr>
      <w:r>
        <w:t>→ During: ease to floor, side-lying, protect head, loosen clothing, time the seizure, do NOT restrain</w:t>
      </w:r>
    </w:p>
    <w:p>
      <w:pPr>
        <w:spacing w:after="200" w:line="276" w:lineRule="auto"/>
      </w:pPr>
      <w:r>
        <w:t>→ After: assess airway, orientation, rest; document duration</w:t>
      </w:r>
    </w:p>
    <w:p>
      <w:pPr>
        <w:spacing w:after="200" w:line="276" w:lineRule="auto"/>
      </w:pPr>
      <w:r>
        <w:t>→ Status epilepticus (≥ 5 min): IV benzodiazepine (lorazepam) first + emergency care</w:t>
      </w:r>
    </w:p>
    <w:p>
      <w:pPr>
        <w:spacing w:after="200" w:line="276" w:lineRule="auto"/>
      </w:pPr>
      <w:r>
        <w:t>→ Safety: padded side rails for at-risk patients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First-line migraine prophylaxis options include</w:t>
      </w:r>
    </w:p>
    <w:p>
      <w:pPr>
        <w:spacing w:after="200" w:line="276" w:lineRule="auto"/>
      </w:pPr>
      <w:r>
        <w:t>(a) Propranolol, amitriptyline or topiramate</w:t>
      </w:r>
    </w:p>
    <w:p>
      <w:pPr>
        <w:spacing w:after="200" w:line="276" w:lineRule="auto"/>
      </w:pPr>
      <w:r>
        <w:t>(b) Triptans daily</w:t>
      </w:r>
    </w:p>
    <w:p>
      <w:pPr>
        <w:spacing w:after="200" w:line="276" w:lineRule="auto"/>
      </w:pPr>
      <w:r>
        <w:t>(c) Opioids</w:t>
      </w:r>
    </w:p>
    <w:p>
      <w:pPr>
        <w:spacing w:after="200" w:line="276" w:lineRule="auto"/>
      </w:pPr>
      <w:r>
        <w:t>(d) Aspirin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Propranolol, amitriptyline or topiramate</w:t>
      </w:r>
    </w:p>
    <w:p>
      <w:pPr>
        <w:spacing w:after="200" w:line="276" w:lineRule="auto"/>
      </w:pPr>
      <w:r>
        <w:t>🧠 Clinical Rationale: Preventive drugs (beta-blockers, TCAs, topiramate) reduce attack frequency; avoid medication-overuse headache.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Migraine -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Propranolol, amitriptyline or topiramate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Triptans daily — correct in another context, but not for this patient/drug link</w:t>
      </w:r>
    </w:p>
    <w:p>
      <w:pPr>
        <w:spacing w:after="200" w:line="276" w:lineRule="auto"/>
      </w:pPr>
      <w:r>
        <w:t>C. Opioids — correct in another context, but not for this patient/drug link</w:t>
      </w:r>
    </w:p>
    <w:p>
      <w:pPr>
        <w:spacing w:after="200" w:line="276" w:lineRule="auto"/>
      </w:pPr>
      <w:r>
        <w:t>D. Aspirin only — correct in another context, but not for this patient/drug link</w:t>
      </w:r>
    </w:p>
    <w:p>
      <w:pPr>
        <w:spacing w:after="200" w:line="276" w:lineRule="auto"/>
      </w:pPr>
      <w:r>
        <w:t>⚠️ Exam Trap: Triptans constrict vessels — avoid in uncontrolled hypertension, CAD and pregnancy; acute treatment is most effective when started early.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Migraine: quiet dark room, avoid triggers, and triptans (or NSAIDs/paracetamol) early in the attack — rest is key.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Migraine</w:t>
      </w:r>
    </w:p>
    <w:p>
      <w:pPr>
        <w:spacing w:after="200" w:line="276" w:lineRule="auto"/>
      </w:pPr>
      <w:r>
        <w:t>→ Clues: unilateral throbbing headache, nausea, photophobia, aura (visual)</w:t>
      </w:r>
    </w:p>
    <w:p>
      <w:pPr>
        <w:spacing w:after="200" w:line="276" w:lineRule="auto"/>
      </w:pPr>
      <w:r>
        <w:t>→ Triggers: stress, missed meals, sleep deprivation, cheese/chocolate, hormones</w:t>
      </w:r>
    </w:p>
    <w:p>
      <w:pPr>
        <w:spacing w:after="200" w:line="276" w:lineRule="auto"/>
      </w:pPr>
      <w:r>
        <w:t>→ Acute: triptans, NSAIDs, dark quiet room, avoid overuse of analgesics</w:t>
      </w:r>
    </w:p>
    <w:p>
      <w:pPr>
        <w:spacing w:after="200" w:line="276" w:lineRule="auto"/>
      </w:pPr>
      <w:r>
        <w:t>→ Prophylaxis: beta-blockers, amitriptyline, topiramate (frequent attacks)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Phantom limb pain is often treated with</w:t>
      </w:r>
    </w:p>
    <w:p>
      <w:pPr>
        <w:spacing w:after="200" w:line="276" w:lineRule="auto"/>
      </w:pPr>
      <w:r>
        <w:t>(a) Simple NSAIDs</w:t>
      </w:r>
    </w:p>
    <w:p>
      <w:pPr>
        <w:spacing w:after="200" w:line="276" w:lineRule="auto"/>
      </w:pPr>
      <w:r>
        <w:t>(b) Amitriptyline, gabapentin or pregabalin (neuropathic agents)</w:t>
      </w:r>
    </w:p>
    <w:p>
      <w:pPr>
        <w:spacing w:after="200" w:line="276" w:lineRule="auto"/>
      </w:pPr>
      <w:r>
        <w:t>(c) Benzodiazepines</w:t>
      </w:r>
    </w:p>
    <w:p>
      <w:pPr>
        <w:spacing w:after="200" w:line="276" w:lineRule="auto"/>
      </w:pPr>
      <w:r>
        <w:t>(d) Antibiotics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Amitriptyline, gabapentin or pregabalin (neuropathic agents)</w:t>
      </w:r>
    </w:p>
    <w:p>
      <w:pPr>
        <w:spacing w:after="200" w:line="276" w:lineRule="auto"/>
      </w:pPr>
      <w:r>
        <w:t>🧠 Clinical Rationale: Neuropathic pain responds to antidepressants/anticonvulsants and mirror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Phantom Limb - Pain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Amitriptyline, gabapentin or pregabalin (neuropathic agents)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NSAIDs — correct in another context, but not for this patient/drug link</w:t>
      </w:r>
    </w:p>
    <w:p>
      <w:pPr>
        <w:spacing w:after="200" w:line="276" w:lineRule="auto"/>
      </w:pPr>
      <w:r>
        <w:t>C. Benzodiazepines — correct in another context, but not for this patient/drug link</w:t>
      </w:r>
    </w:p>
    <w:p>
      <w:pPr>
        <w:spacing w:after="200" w:line="276" w:lineRule="auto"/>
      </w:pPr>
      <w:r>
        <w:t>D. Antibiotics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High-dose corticosteroids can cause</w:t>
      </w:r>
    </w:p>
    <w:p>
      <w:pPr>
        <w:spacing w:after="200" w:line="276" w:lineRule="auto"/>
      </w:pPr>
      <w:r>
        <w:t>(a) Euphoria only</w:t>
      </w:r>
    </w:p>
    <w:p>
      <w:pPr>
        <w:spacing w:after="200" w:line="276" w:lineRule="auto"/>
      </w:pPr>
      <w:r>
        <w:t>(b) Mood swings, insomnia and steroid-induced psychosis</w:t>
      </w:r>
    </w:p>
    <w:p>
      <w:pPr>
        <w:spacing w:after="200" w:line="276" w:lineRule="auto"/>
      </w:pPr>
      <w:r>
        <w:t>(c) No psychiatric effects</w:t>
      </w:r>
    </w:p>
    <w:p>
      <w:pPr>
        <w:spacing w:after="200" w:line="276" w:lineRule="auto"/>
      </w:pPr>
      <w:r>
        <w:t>(d) Sedation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Mood swings, insomnia and steroid-induced psychosis</w:t>
      </w:r>
    </w:p>
    <w:p>
      <w:pPr>
        <w:spacing w:after="200" w:line="276" w:lineRule="auto"/>
      </w:pPr>
      <w:r>
        <w:t>🧠 Clinical Rationale: Steroids may precipitate mania/psychosis — dose-taper, symptomatic treatment, and inform the team.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Corticosteroid - Psychosis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Mood swings, insomnia and steroid-induced psychosis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Euphoria only — correct in another context, but not for this patient/drug link</w:t>
      </w:r>
    </w:p>
    <w:p>
      <w:pPr>
        <w:spacing w:after="200" w:line="276" w:lineRule="auto"/>
      </w:pPr>
      <w:r>
        <w:t>C. No psychiatric effects — correct in another context, but not for this patient/drug link</w:t>
      </w:r>
    </w:p>
    <w:p>
      <w:pPr>
        <w:spacing w:after="200" w:line="276" w:lineRule="auto"/>
      </w:pPr>
      <w:r>
        <w:t>D. Sedation — correct in another context, but not for this patient/drug link</w:t>
      </w:r>
    </w:p>
    <w:p>
      <w:pPr>
        <w:spacing w:after="200" w:line="276" w:lineRule="auto"/>
      </w:pPr>
      <w:r>
        <w:t>⚠️ Exam Trap: Steroid withdrawal must be tapered; long-term use causes hyperglycaemia, osteoporosis, infection risk and poor wound healing.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Glucocorticoids: taper on withdrawal, monitor glucose/BP/infection — never stop abruptly (adrenal crisis).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Corticosteroids</w:t>
      </w:r>
    </w:p>
    <w:p>
      <w:pPr>
        <w:spacing w:after="200" w:line="276" w:lineRule="auto"/>
      </w:pPr>
      <w:r>
        <w:t>→ Examples: prednisolone, dexamethasone, hydrocortisone</w:t>
      </w:r>
    </w:p>
    <w:p>
      <w:pPr>
        <w:spacing w:after="200" w:line="276" w:lineRule="auto"/>
      </w:pPr>
      <w:r>
        <w:t>→ Adverse: hyperglycaemia, fluid retention, osteoporosis, infection, poor healing</w:t>
      </w:r>
    </w:p>
    <w:p>
      <w:pPr>
        <w:spacing w:after="200" w:line="276" w:lineRule="auto"/>
      </w:pPr>
      <w:r>
        <w:t>→ Never stop abruptly — taper to avoid adrenal crisis</w:t>
      </w:r>
    </w:p>
    <w:p>
      <w:pPr>
        <w:spacing w:after="200" w:line="276" w:lineRule="auto"/>
      </w:pPr>
      <w:r>
        <w:t>→ Give with food; monitor glucose, BP, weight, infection signs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sedating antidepressant (e.g., mirtazapine) is best given</w:t>
      </w:r>
    </w:p>
    <w:p>
      <w:pPr>
        <w:spacing w:after="200" w:line="276" w:lineRule="auto"/>
      </w:pPr>
      <w:r>
        <w:t>(a) In the morning</w:t>
      </w:r>
    </w:p>
    <w:p>
      <w:pPr>
        <w:spacing w:after="200" w:line="276" w:lineRule="auto"/>
      </w:pPr>
      <w:r>
        <w:t>(b) With meals only</w:t>
      </w:r>
    </w:p>
    <w:p>
      <w:pPr>
        <w:spacing w:after="200" w:line="276" w:lineRule="auto"/>
      </w:pPr>
      <w:r>
        <w:t>(c) At bedtime to minimise daytime sedation</w:t>
      </w:r>
    </w:p>
    <w:p>
      <w:pPr>
        <w:spacing w:after="200" w:line="276" w:lineRule="auto"/>
      </w:pPr>
      <w:r>
        <w:t>(d) Before exercise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At bedtime to minimise daytime sedation</w:t>
      </w:r>
    </w:p>
    <w:p>
      <w:pPr>
        <w:spacing w:after="200" w:line="276" w:lineRule="auto"/>
      </w:pPr>
      <w:r>
        <w:t>🧠 Clinical Rationale: Time sedating drugs at night and activating drugs (e.g., fluoxetine, bupropion) in the morning.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Psychotropic - Administration Time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At bedtime to minimise daytime sedation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 the morning — correct in another context, but not for this patient/drug link</w:t>
      </w:r>
    </w:p>
    <w:p>
      <w:pPr>
        <w:spacing w:after="200" w:line="276" w:lineRule="auto"/>
      </w:pPr>
      <w:r>
        <w:t>B. With meals only — correct in another context, but not for this patient/drug link</w:t>
      </w:r>
    </w:p>
    <w:p>
      <w:pPr>
        <w:spacing w:after="200" w:line="276" w:lineRule="auto"/>
      </w:pPr>
      <w:r>
        <w:t>D. Before exercise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Which medication must NOT be crushed?</w:t>
      </w:r>
    </w:p>
    <w:p>
      <w:pPr>
        <w:spacing w:after="200" w:line="276" w:lineRule="auto"/>
      </w:pPr>
      <w:r>
        <w:t>(a) Scored tablets</w:t>
      </w:r>
    </w:p>
    <w:p>
      <w:pPr>
        <w:spacing w:after="200" w:line="276" w:lineRule="auto"/>
      </w:pPr>
      <w:r>
        <w:t>(b) Capsules opened on food</w:t>
      </w:r>
    </w:p>
    <w:p>
      <w:pPr>
        <w:spacing w:after="200" w:line="276" w:lineRule="auto"/>
      </w:pPr>
      <w:r>
        <w:t>(c) Extended-release and enteric-coated formulations</w:t>
      </w:r>
    </w:p>
    <w:p>
      <w:pPr>
        <w:spacing w:after="200" w:line="276" w:lineRule="auto"/>
      </w:pPr>
      <w:r>
        <w:t>(d) Plain tablets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Extended-release and enteric-coated formulations</w:t>
      </w:r>
    </w:p>
    <w:p>
      <w:pPr>
        <w:spacing w:after="200" w:line="276" w:lineRule="auto"/>
      </w:pPr>
      <w:r>
        <w:t>🧠 Clinical Rationale: Never crush SR/ER or enteric-coated forms — check the 'do not crush' list; consult pharmacy.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Psychotropic - Crushing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Extended-release and enteric-coated formulations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Scored tablets — correct in another context, but not for this patient/drug link</w:t>
      </w:r>
    </w:p>
    <w:p>
      <w:pPr>
        <w:spacing w:after="200" w:line="276" w:lineRule="auto"/>
      </w:pPr>
      <w:r>
        <w:t>B. Capsules opened on food — correct in another context, but not for this patient/drug link</w:t>
      </w:r>
    </w:p>
    <w:p>
      <w:pPr>
        <w:spacing w:after="200" w:line="276" w:lineRule="auto"/>
      </w:pPr>
      <w:r>
        <w:t>D. Plain tablets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Z-track technique is used for IM injections of</w:t>
      </w:r>
    </w:p>
    <w:p>
      <w:pPr>
        <w:spacing w:after="200" w:line="276" w:lineRule="auto"/>
      </w:pPr>
      <w:r>
        <w:t>(a) Irritant drugs like haloperidol decanoate or iron dextran</w:t>
      </w:r>
    </w:p>
    <w:p>
      <w:pPr>
        <w:spacing w:after="200" w:line="276" w:lineRule="auto"/>
      </w:pPr>
      <w:r>
        <w:t>(b) Insulin</w:t>
      </w:r>
    </w:p>
    <w:p>
      <w:pPr>
        <w:spacing w:after="200" w:line="276" w:lineRule="auto"/>
      </w:pPr>
      <w:r>
        <w:t>(c) Heparin</w:t>
      </w:r>
    </w:p>
    <w:p>
      <w:pPr>
        <w:spacing w:after="200" w:line="276" w:lineRule="auto"/>
      </w:pPr>
      <w:r>
        <w:t>(d) Vaccines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Irritant drugs like haloperidol decanoate or iron dextran</w:t>
      </w:r>
    </w:p>
    <w:p>
      <w:pPr>
        <w:spacing w:after="200" w:line="276" w:lineRule="auto"/>
      </w:pPr>
      <w:r>
        <w:t>🧠 Clinical Rationale: Z-track seals the needle track, preventing drug leakage into subcutaneous tissue.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IM - Z-Track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Irritant drugs like haloperidol decanoate or iron dextran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Insulin — correct in another context, but not for this patient/drug link</w:t>
      </w:r>
    </w:p>
    <w:p>
      <w:pPr>
        <w:spacing w:after="200" w:line="276" w:lineRule="auto"/>
      </w:pPr>
      <w:r>
        <w:t>C. Heparin — correct in another context, but not for this patient/drug link</w:t>
      </w:r>
    </w:p>
    <w:p>
      <w:pPr>
        <w:spacing w:after="200" w:line="276" w:lineRule="auto"/>
      </w:pPr>
      <w:r>
        <w:t>D. Vaccines — correct in another context, but not for this patient/drug link</w:t>
      </w:r>
    </w:p>
    <w:p>
      <w:pPr>
        <w:spacing w:after="200" w:line="276" w:lineRule="auto"/>
      </w:pPr>
      <w:r>
        <w:t>⚠️ Exam Trap: Microcytic hypochromic = iron deficiency; macrocytic = B12/folate. Absorption: vitamin C helps, tea/milk hinder.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Iron deficiency anaemia = microcytic hypochromic cells; vitamin C enhances iron absorption, tea and milk inhibit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Iron deficiency anaemia</w:t>
      </w:r>
    </w:p>
    <w:p>
      <w:pPr>
        <w:spacing w:after="200" w:line="276" w:lineRule="auto"/>
      </w:pPr>
      <w:r>
        <w:t>→ Cells: microcytic, hypochromic</w:t>
      </w:r>
    </w:p>
    <w:p>
      <w:pPr>
        <w:spacing w:after="200" w:line="276" w:lineRule="auto"/>
      </w:pPr>
      <w:r>
        <w:t>→ Absorb better with: vitamin C (orange juice)</w:t>
      </w:r>
    </w:p>
    <w:p>
      <w:pPr>
        <w:spacing w:after="200" w:line="276" w:lineRule="auto"/>
      </w:pPr>
      <w:r>
        <w:t>→ Inhibit absorption: tea, milk, calcium</w:t>
      </w:r>
    </w:p>
    <w:p>
      <w:pPr>
        <w:spacing w:after="200" w:line="276" w:lineRule="auto"/>
      </w:pPr>
      <w:r>
        <w:t>→ Give iron with food if GI upset; stools turn dark green/black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'rights' of medication administration include</w:t>
      </w:r>
    </w:p>
    <w:p>
      <w:pPr>
        <w:spacing w:after="200" w:line="276" w:lineRule="auto"/>
      </w:pPr>
      <w:r>
        <w:t>(a) Right temperature</w:t>
      </w:r>
    </w:p>
    <w:p>
      <w:pPr>
        <w:spacing w:after="200" w:line="276" w:lineRule="auto"/>
      </w:pPr>
      <w:r>
        <w:t>(b) Right colour</w:t>
      </w:r>
    </w:p>
    <w:p>
      <w:pPr>
        <w:spacing w:after="200" w:line="276" w:lineRule="auto"/>
      </w:pPr>
      <w:r>
        <w:t>(c) Right container</w:t>
      </w:r>
    </w:p>
    <w:p>
      <w:pPr>
        <w:spacing w:after="200" w:line="276" w:lineRule="auto"/>
      </w:pPr>
      <w:r>
        <w:t>(d) Right patient, drug, dose, route, time, documentation and indication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Right patient, drug, dose, route, time, documentation and indication</w:t>
      </w:r>
    </w:p>
    <w:p>
      <w:pPr>
        <w:spacing w:after="200" w:line="276" w:lineRule="auto"/>
      </w:pPr>
      <w:r>
        <w:t>🧠 Clinical Rationale: Rights (7+) are verified at the bedside against the MAR with two identifiers.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Medication - Right Checks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Right patient, drug, dose, route, time, documentation and indication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Right temperature — correct in another context, but not for this patient/drug link</w:t>
      </w:r>
    </w:p>
    <w:p>
      <w:pPr>
        <w:spacing w:after="200" w:line="276" w:lineRule="auto"/>
      </w:pPr>
      <w:r>
        <w:t>B. Right colour — correct in another context, but not for this patient/drug link</w:t>
      </w:r>
    </w:p>
    <w:p>
      <w:pPr>
        <w:spacing w:after="200" w:line="276" w:lineRule="auto"/>
      </w:pPr>
      <w:r>
        <w:t>C. Right container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For a patient who refuses tablets, the nurse may</w:t>
      </w:r>
    </w:p>
    <w:p>
      <w:pPr>
        <w:spacing w:after="200" w:line="276" w:lineRule="auto"/>
      </w:pPr>
      <w:r>
        <w:t>(a) Offer orally disintegrating or liquid formulations after discussion</w:t>
      </w:r>
    </w:p>
    <w:p>
      <w:pPr>
        <w:spacing w:after="200" w:line="276" w:lineRule="auto"/>
      </w:pPr>
      <w:r>
        <w:t>(b) Hide medicine in food covertly</w:t>
      </w:r>
    </w:p>
    <w:p>
      <w:pPr>
        <w:spacing w:after="200" w:line="276" w:lineRule="auto"/>
      </w:pPr>
      <w:r>
        <w:t>(c) Force tablets</w:t>
      </w:r>
    </w:p>
    <w:p>
      <w:pPr>
        <w:spacing w:after="200" w:line="276" w:lineRule="auto"/>
      </w:pPr>
      <w:r>
        <w:t>(d) Skip the dose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Offer orally disintegrating or liquid formulations after discussion</w:t>
      </w:r>
    </w:p>
    <w:p>
      <w:pPr>
        <w:spacing w:after="200" w:line="276" w:lineRule="auto"/>
      </w:pPr>
      <w:r>
        <w:t>🧠 Clinical Rationale: Respect autonomy; covert administration is generally unethical — offer alternatives and reassess capacity.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Antipsychotic - Oral Dissolving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Offer orally disintegrating or liquid formulations after discussion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Hide medicine in food covertly — correct in another context, but not for this patient/drug link</w:t>
      </w:r>
    </w:p>
    <w:p>
      <w:pPr>
        <w:spacing w:after="200" w:line="276" w:lineRule="auto"/>
      </w:pPr>
      <w:r>
        <w:t>C. Force tablets — correct in another context, but not for this patient/drug link</w:t>
      </w:r>
    </w:p>
    <w:p>
      <w:pPr>
        <w:spacing w:after="200" w:line="276" w:lineRule="auto"/>
      </w:pPr>
      <w:r>
        <w:t>D. Skip the dose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Lithium is a high-alert medication because it</w:t>
      </w:r>
    </w:p>
    <w:p>
      <w:pPr>
        <w:spacing w:after="200" w:line="276" w:lineRule="auto"/>
      </w:pPr>
      <w:r>
        <w:t>(a) Has a narrow therapeutic index with serious toxicity at small excess</w:t>
      </w:r>
    </w:p>
    <w:p>
      <w:pPr>
        <w:spacing w:after="200" w:line="276" w:lineRule="auto"/>
      </w:pPr>
      <w:r>
        <w:t>(b) Is always lethal</w:t>
      </w:r>
    </w:p>
    <w:p>
      <w:pPr>
        <w:spacing w:after="200" w:line="276" w:lineRule="auto"/>
      </w:pPr>
      <w:r>
        <w:t>(c) Causes allergy</w:t>
      </w:r>
    </w:p>
    <w:p>
      <w:pPr>
        <w:spacing w:after="200" w:line="276" w:lineRule="auto"/>
      </w:pPr>
      <w:r>
        <w:t>(d) Is addictive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Has a narrow therapeutic index with serious toxicity at small excess</w:t>
      </w:r>
    </w:p>
    <w:p>
      <w:pPr>
        <w:spacing w:after="200" w:line="276" w:lineRule="auto"/>
      </w:pPr>
      <w:r>
        <w:t>🧠 Clinical Rationale: Tight level monitoring, electrolyte/sodium balance and regular review prevent lithium toxicity.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High-Alert - Lithium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Has a narrow therapeutic index with serious toxicity at small excess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Is always lethal — correct in another context, but not for this patient/drug link</w:t>
      </w:r>
    </w:p>
    <w:p>
      <w:pPr>
        <w:spacing w:after="200" w:line="276" w:lineRule="auto"/>
      </w:pPr>
      <w:r>
        <w:t>C. Causes allergy — correct in another context, but not for this patient/drug link</w:t>
      </w:r>
    </w:p>
    <w:p>
      <w:pPr>
        <w:spacing w:after="200" w:line="276" w:lineRule="auto"/>
      </w:pPr>
      <w:r>
        <w:t>D. Is addictive — correct in another context, but not for this patient/drug link</w:t>
      </w:r>
    </w:p>
    <w:p>
      <w:pPr>
        <w:spacing w:after="200" w:line="276" w:lineRule="auto"/>
      </w:pPr>
      <w:r>
        <w:t>⚠️ Exam Trap: Lithium toxicity: tremor, ataxia, vomiting, confusion — deplete sodium, use diuretics or dehydrate → toxicity; monitor Na and fluid intake.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Bipolar mania: protect from harm, reduce stimulation, and monitor lithium levels (therapeutic 0.6–1.2 mEq/L, toxicity &gt; 1.5).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Mania / lithium</w:t>
      </w:r>
    </w:p>
    <w:p>
      <w:pPr>
        <w:spacing w:after="200" w:line="276" w:lineRule="auto"/>
      </w:pPr>
      <w:r>
        <w:t>→ Mania: elevated mood, pressured speech, decreased sleep, poor judgement</w:t>
      </w:r>
    </w:p>
    <w:p>
      <w:pPr>
        <w:spacing w:after="200" w:line="276" w:lineRule="auto"/>
      </w:pPr>
      <w:r>
        <w:t>→ Lithium: therapeutic 0.6–1.2 mEq/L; toxic &gt; 1.5 (tremor, ataxia, vomiting)</w:t>
      </w:r>
    </w:p>
    <w:p>
      <w:pPr>
        <w:spacing w:after="200" w:line="276" w:lineRule="auto"/>
      </w:pPr>
      <w:r>
        <w:t>→ Monitor: serum levels, sodium, hydration, renal/thyroid function</w:t>
      </w:r>
    </w:p>
    <w:p>
      <w:pPr>
        <w:spacing w:after="200" w:line="276" w:lineRule="auto"/>
      </w:pPr>
      <w:r>
        <w:t>→ Safety: remove harmful objects, low-stimulation environment, adequate fluids/sleep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discharge, a patient on antipsychotics must be taught</w:t>
      </w:r>
    </w:p>
    <w:p>
      <w:pPr>
        <w:spacing w:after="200" w:line="276" w:lineRule="auto"/>
      </w:pPr>
      <w:r>
        <w:t>(a) To stop when feeling better</w:t>
      </w:r>
    </w:p>
    <w:p>
      <w:pPr>
        <w:spacing w:after="200" w:line="276" w:lineRule="auto"/>
      </w:pPr>
      <w:r>
        <w:t>(b) To double doses</w:t>
      </w:r>
    </w:p>
    <w:p>
      <w:pPr>
        <w:spacing w:after="200" w:line="276" w:lineRule="auto"/>
      </w:pPr>
      <w:r>
        <w:t>(c) Nothing</w:t>
      </w:r>
    </w:p>
    <w:p>
      <w:pPr>
        <w:spacing w:after="200" w:line="276" w:lineRule="auto"/>
      </w:pPr>
      <w:r>
        <w:t>(d) To continue medication, report EPS, attend follow-up and avoid abrupt stopping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To continue medication, report EPS, attend follow-up and avoid abrupt stopping</w:t>
      </w:r>
    </w:p>
    <w:p>
      <w:pPr>
        <w:spacing w:after="200" w:line="276" w:lineRule="auto"/>
      </w:pPr>
      <w:r>
        <w:t>🧠 Clinical Rationale: Psychoeducation improves adherence and prevents relapse — cover side effects and signs of relapse.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Discharge - Counselling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To continue medication, report EPS, attend follow-up and avoid abrupt stopping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stop when feeling better — correct in another context, but not for this patient/drug link</w:t>
      </w:r>
    </w:p>
    <w:p>
      <w:pPr>
        <w:spacing w:after="200" w:line="276" w:lineRule="auto"/>
      </w:pPr>
      <w:r>
        <w:t>B. To double doses — correct in another context, but not for this patient/drug link</w:t>
      </w:r>
    </w:p>
    <w:p>
      <w:pPr>
        <w:spacing w:after="200" w:line="276" w:lineRule="auto"/>
      </w:pPr>
      <w:r>
        <w:t>C. Nothing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PRN psychotropic dose must always be documented with</w:t>
      </w:r>
    </w:p>
    <w:p>
      <w:pPr>
        <w:spacing w:after="200" w:line="276" w:lineRule="auto"/>
      </w:pPr>
      <w:r>
        <w:t>(a) Only the time</w:t>
      </w:r>
    </w:p>
    <w:p>
      <w:pPr>
        <w:spacing w:after="200" w:line="276" w:lineRule="auto"/>
      </w:pPr>
      <w:r>
        <w:t>(b) Only the drug name</w:t>
      </w:r>
    </w:p>
    <w:p>
      <w:pPr>
        <w:spacing w:after="200" w:line="276" w:lineRule="auto"/>
      </w:pPr>
      <w:r>
        <w:t>(c) No details</w:t>
      </w:r>
    </w:p>
    <w:p>
      <w:pPr>
        <w:spacing w:after="200" w:line="276" w:lineRule="auto"/>
      </w:pPr>
      <w:r>
        <w:t>(d) Reason given, dose, route, effect and reassessment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Reason given, dose, route, effect and reassessment</w:t>
      </w:r>
    </w:p>
    <w:p>
      <w:pPr>
        <w:spacing w:after="200" w:line="276" w:lineRule="auto"/>
      </w:pPr>
      <w:r>
        <w:t>🧠 Clinical Rationale: PRN documentation captures indication and response — essential for titration and safety.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Documentation - PRN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Reason given, dose, route, effect and reassessment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the time — correct in another context, but not for this patient/drug link</w:t>
      </w:r>
    </w:p>
    <w:p>
      <w:pPr>
        <w:spacing w:after="200" w:line="276" w:lineRule="auto"/>
      </w:pPr>
      <w:r>
        <w:t>B. Only the drug name — correct in another context, but not for this patient/drug link</w:t>
      </w:r>
    </w:p>
    <w:p>
      <w:pPr>
        <w:spacing w:after="200" w:line="276" w:lineRule="auto"/>
      </w:pPr>
      <w:r>
        <w:t>C. No details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antipsychotic efficacy of typical antipsychotics correlates with blockade of</w:t>
      </w:r>
    </w:p>
    <w:p>
      <w:pPr>
        <w:spacing w:after="200" w:line="276" w:lineRule="auto"/>
      </w:pPr>
      <w:r>
        <w:t>(a) Muscarinic receptors</w:t>
      </w:r>
    </w:p>
    <w:p>
      <w:pPr>
        <w:spacing w:after="200" w:line="276" w:lineRule="auto"/>
      </w:pPr>
      <w:r>
        <w:t>(b) Dopamine D2 receptors</w:t>
      </w:r>
    </w:p>
    <w:p>
      <w:pPr>
        <w:spacing w:after="200" w:line="276" w:lineRule="auto"/>
      </w:pPr>
      <w:r>
        <w:t>(c) Histamine H1</w:t>
      </w:r>
    </w:p>
    <w:p>
      <w:pPr>
        <w:spacing w:after="200" w:line="276" w:lineRule="auto"/>
      </w:pPr>
      <w:r>
        <w:t>(d) Alpha-1 receptors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Dopamine D2 receptors</w:t>
      </w:r>
    </w:p>
    <w:p>
      <w:pPr>
        <w:spacing w:after="200" w:line="276" w:lineRule="auto"/>
      </w:pPr>
      <w:r>
        <w:t>🧠 Clinical Rationale: D2 blockade is central to antipsychotic action; the other receptors mediate side effects.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Antipsychotic - Receptor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Dopamine D2 receptors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Muscarinic receptors — correct in another context, but not for this patient/drug link</w:t>
      </w:r>
    </w:p>
    <w:p>
      <w:pPr>
        <w:spacing w:after="200" w:line="276" w:lineRule="auto"/>
      </w:pPr>
      <w:r>
        <w:t>C. Histamine H1 — correct in another context, but not for this patient/drug link</w:t>
      </w:r>
    </w:p>
    <w:p>
      <w:pPr>
        <w:spacing w:after="200" w:line="276" w:lineRule="auto"/>
      </w:pPr>
      <w:r>
        <w:t>D. Alpha-1 receptors — correct in another context, but not for this patient/drug link</w:t>
      </w:r>
    </w:p>
    <w:p>
      <w:pPr>
        <w:spacing w:after="200" w:line="276" w:lineRule="auto"/>
      </w:pPr>
      <w:r>
        <w:t>⚠️ Exam Trap: Positive symptoms (hallucinations, delusions) vs negative (apathy, anhedonia, withdrawal) — options love this split.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Schizophrenia: hallucinations/delusions are POSITIVE symptoms; apathy and withdrawal are NEGATIVE — antipsychotics treat positives mainly.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Schizophrenia</w:t>
      </w:r>
    </w:p>
    <w:p>
      <w:pPr>
        <w:spacing w:after="200" w:line="276" w:lineRule="auto"/>
      </w:pPr>
      <w:r>
        <w:t>→ Positive: hallucinations, delusions, disorganised speech/behaviour</w:t>
      </w:r>
    </w:p>
    <w:p>
      <w:pPr>
        <w:spacing w:after="200" w:line="276" w:lineRule="auto"/>
      </w:pPr>
      <w:r>
        <w:t>→ Negative: apathy, social withdrawal, flat affect, poor self-care</w:t>
      </w:r>
    </w:p>
    <w:p>
      <w:pPr>
        <w:spacing w:after="200" w:line="276" w:lineRule="auto"/>
      </w:pPr>
      <w:r>
        <w:t>→ Drugs: antipsychotics (haloperidol, risperidone, clozapine for resistant)</w:t>
      </w:r>
    </w:p>
    <w:p>
      <w:pPr>
        <w:spacing w:after="200" w:line="276" w:lineRule="auto"/>
      </w:pPr>
      <w:r>
        <w:t>→ Monitor: EPS, tardive dyskinesia (AIMS), metabolic syndrome (weight, glucose)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SSRIs work by</w:t>
      </w:r>
    </w:p>
    <w:p>
      <w:pPr>
        <w:spacing w:after="200" w:line="276" w:lineRule="auto"/>
      </w:pPr>
      <w:r>
        <w:t>(a) Blocking dopamine reuptake</w:t>
      </w:r>
    </w:p>
    <w:p>
      <w:pPr>
        <w:spacing w:after="200" w:line="276" w:lineRule="auto"/>
      </w:pPr>
      <w:r>
        <w:t>(b) Inhibiting MAO</w:t>
      </w:r>
    </w:p>
    <w:p>
      <w:pPr>
        <w:spacing w:after="200" w:line="276" w:lineRule="auto"/>
      </w:pPr>
      <w:r>
        <w:t>(c) Acting on GABA</w:t>
      </w:r>
    </w:p>
    <w:p>
      <w:pPr>
        <w:spacing w:after="200" w:line="276" w:lineRule="auto"/>
      </w:pPr>
      <w:r>
        <w:t>(d) Selectively blocking serotonin reuptake (raising synaptic 5-HT)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Selectively blocking serotonin reuptake (raising synaptic 5-HT)</w:t>
      </w:r>
    </w:p>
    <w:p>
      <w:pPr>
        <w:spacing w:after="200" w:line="276" w:lineRule="auto"/>
      </w:pPr>
      <w:r>
        <w:t>🧠 Clinical Rationale: SERT blockade increases 5-HT; full antidepressant effect takes 2-6 weeks.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Antidepressant - Mechanism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Selectively blocking serotonin reuptake (raising synaptic 5-HT)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Blocking dopamine reuptake — correct in another context, but not for this patient/drug link</w:t>
      </w:r>
    </w:p>
    <w:p>
      <w:pPr>
        <w:spacing w:after="200" w:line="276" w:lineRule="auto"/>
      </w:pPr>
      <w:r>
        <w:t>B. Inhibiting MAO — correct in another context, but not for this patient/drug link</w:t>
      </w:r>
    </w:p>
    <w:p>
      <w:pPr>
        <w:spacing w:after="200" w:line="276" w:lineRule="auto"/>
      </w:pPr>
      <w:r>
        <w:t>C. Acting on GABA — correct in another context, but not for this patient/drug link</w:t>
      </w:r>
    </w:p>
    <w:p>
      <w:pPr>
        <w:spacing w:after="200" w:line="276" w:lineRule="auto"/>
      </w:pPr>
      <w:r>
        <w:t>⚠️ Exam Trap: Antidepressants improve mood slowly — the first 2–4 weeks carry the HIGHEST suicide risk; never stop SSRIs abruptly (withdrawal).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SSRIs take 2–4 weeks to act — monitor for worsening mood/suicidal thoughts in the first weeks and assess suicide risk routinely.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Depression</w:t>
      </w:r>
    </w:p>
    <w:p>
      <w:pPr>
        <w:spacing w:after="200" w:line="276" w:lineRule="auto"/>
      </w:pPr>
      <w:r>
        <w:t>→ First-line: SSRIs (fluoxetine, sertraline); effect in 2–4 weeks</w:t>
      </w:r>
    </w:p>
    <w:p>
      <w:pPr>
        <w:spacing w:after="200" w:line="276" w:lineRule="auto"/>
      </w:pPr>
      <w:r>
        <w:t>→ Safety: assess suicidal ideation, plan, means; remove harmful objects</w:t>
      </w:r>
    </w:p>
    <w:p>
      <w:pPr>
        <w:spacing w:after="200" w:line="276" w:lineRule="auto"/>
      </w:pPr>
      <w:r>
        <w:t>→ Severe: ECT is safe and effective</w:t>
      </w:r>
    </w:p>
    <w:p>
      <w:pPr>
        <w:spacing w:after="200" w:line="276" w:lineRule="auto"/>
      </w:pPr>
      <w:r>
        <w:t>→ Monitor: sleep, appetite, energy, medication adherence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Venlafaxine and duloxetine belong to which class?</w:t>
      </w:r>
    </w:p>
    <w:p>
      <w:pPr>
        <w:spacing w:after="200" w:line="276" w:lineRule="auto"/>
      </w:pPr>
      <w:r>
        <w:t>(a) MAOIs</w:t>
      </w:r>
    </w:p>
    <w:p>
      <w:pPr>
        <w:spacing w:after="200" w:line="276" w:lineRule="auto"/>
      </w:pPr>
      <w:r>
        <w:t>(b) TCAs</w:t>
      </w:r>
    </w:p>
    <w:p>
      <w:pPr>
        <w:spacing w:after="200" w:line="276" w:lineRule="auto"/>
      </w:pPr>
      <w:r>
        <w:t>(c) SNRIs (serotonin-noradrenaline reuptake inhibitors)</w:t>
      </w:r>
    </w:p>
    <w:p>
      <w:pPr>
        <w:spacing w:after="200" w:line="276" w:lineRule="auto"/>
      </w:pPr>
      <w:r>
        <w:t>(d) SSRIs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SNRIs (serotonin-noradrenaline reuptake inhibitors)</w:t>
      </w:r>
    </w:p>
    <w:p>
      <w:pPr>
        <w:spacing w:after="200" w:line="276" w:lineRule="auto"/>
      </w:pPr>
      <w:r>
        <w:t>🧠 Clinical Rationale: SNRIs block both 5-HT and noradrenaline reuptake; duloxetine also licensed for neuropathic pain.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SNRI - Example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SNRIs (serotonin-noradrenaline reuptake inhibitors)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MAOIs — correct in another context, but not for this patient/drug link</w:t>
      </w:r>
    </w:p>
    <w:p>
      <w:pPr>
        <w:spacing w:after="200" w:line="276" w:lineRule="auto"/>
      </w:pPr>
      <w:r>
        <w:t>B. TCAs — correct in another context, but not for this patient/drug link</w:t>
      </w:r>
    </w:p>
    <w:p>
      <w:pPr>
        <w:spacing w:after="200" w:line="276" w:lineRule="auto"/>
      </w:pPr>
      <w:r>
        <w:t>D. SSRIs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Zolpidem is classified as a</w:t>
      </w:r>
    </w:p>
    <w:p>
      <w:pPr>
        <w:spacing w:after="200" w:line="276" w:lineRule="auto"/>
      </w:pPr>
      <w:r>
        <w:t>(a) Non-benzodiazepine hypnotic (GABA-A modulator)</w:t>
      </w:r>
    </w:p>
    <w:p>
      <w:pPr>
        <w:spacing w:after="200" w:line="276" w:lineRule="auto"/>
      </w:pPr>
      <w:r>
        <w:t>(b) Barbiturate</w:t>
      </w:r>
    </w:p>
    <w:p>
      <w:pPr>
        <w:spacing w:after="200" w:line="276" w:lineRule="auto"/>
      </w:pPr>
      <w:r>
        <w:t>(c) SSRI</w:t>
      </w:r>
    </w:p>
    <w:p>
      <w:pPr>
        <w:spacing w:after="200" w:line="276" w:lineRule="auto"/>
      </w:pPr>
      <w:r>
        <w:t>(d) Stimulant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Non-benzodiazepine hypnotic (GABA-A modulator)</w:t>
      </w:r>
    </w:p>
    <w:p>
      <w:pPr>
        <w:spacing w:after="200" w:line="276" w:lineRule="auto"/>
      </w:pPr>
      <w:r>
        <w:t>🧠 Clinical Rationale: Z-drugs act at GABA-A but are short-acting hypnotics; still carry dependence and fall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Hypnotic - Z-drug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Non-benzodiazepine hypnotic (GABA-A modulator)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Barbiturate — correct in another context, but not for this patient/drug link</w:t>
      </w:r>
    </w:p>
    <w:p>
      <w:pPr>
        <w:spacing w:after="200" w:line="276" w:lineRule="auto"/>
      </w:pPr>
      <w:r>
        <w:t>C. SSRI — correct in another context, but not for this patient/drug link</w:t>
      </w:r>
    </w:p>
    <w:p>
      <w:pPr>
        <w:spacing w:after="200" w:line="276" w:lineRule="auto"/>
      </w:pPr>
      <w:r>
        <w:t>D. Stimulant — correct in another context, but not for this patient/drug link</w:t>
      </w:r>
    </w:p>
    <w:p>
      <w:pPr>
        <w:spacing w:after="200" w:line="276" w:lineRule="auto"/>
      </w:pPr>
      <w:r>
        <w:t>⚠️ Exam Trap: Z-drugs are NOT benzodiazepines chemically but bind the same GABA-A receptor — they still cause dependence, falls and next-day drowsiness.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Z-drugs (zolpidem, zopiclone) are non-benzodiazepine hypnotics acting at GABA-A — still carry dependence and FALL risk.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Hypnotics / sedatives</w:t>
      </w:r>
    </w:p>
    <w:p>
      <w:pPr>
        <w:spacing w:after="200" w:line="276" w:lineRule="auto"/>
      </w:pPr>
      <w:r>
        <w:t>→ Z-drugs: zolpidem, zopiclone (GABA-A modulators, short-acting)</w:t>
      </w:r>
    </w:p>
    <w:p>
      <w:pPr>
        <w:spacing w:after="200" w:line="276" w:lineRule="auto"/>
      </w:pPr>
      <w:r>
        <w:t>→ Benzodiazepines: diazepam, lorazepam, alprazolam</w:t>
      </w:r>
    </w:p>
    <w:p>
      <w:pPr>
        <w:spacing w:after="200" w:line="276" w:lineRule="auto"/>
      </w:pPr>
      <w:r>
        <w:t>→ Adverse: dependence, rebound insomnia, falls in the elderly</w:t>
      </w:r>
    </w:p>
    <w:p>
      <w:pPr>
        <w:spacing w:after="200" w:line="276" w:lineRule="auto"/>
      </w:pPr>
      <w:r>
        <w:t>→ Safety: short-term use only, no driving next morning, taper on stopping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