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First-line pharmacotherapy for ADHD is</w:t>
      </w:r>
    </w:p>
    <w:p>
      <w:pPr>
        <w:spacing w:after="200" w:line="276" w:lineRule="auto"/>
      </w:pPr>
      <w:r>
        <w:t>(a) Methylphenidate (psychostimulant)</w:t>
      </w:r>
    </w:p>
    <w:p>
      <w:pPr>
        <w:spacing w:after="200" w:line="276" w:lineRule="auto"/>
      </w:pPr>
      <w:r>
        <w:t>(b) Lithium</w:t>
      </w:r>
    </w:p>
    <w:p>
      <w:pPr>
        <w:spacing w:after="200" w:line="276" w:lineRule="auto"/>
      </w:pPr>
      <w:r>
        <w:t>(c) SSRIs</w:t>
      </w:r>
    </w:p>
    <w:p>
      <w:pPr>
        <w:spacing w:after="200" w:line="276" w:lineRule="auto"/>
      </w:pPr>
      <w:r>
        <w:t>(d) Beta-blockers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Methylphenidate (psychostimulant)</w:t>
      </w:r>
    </w:p>
    <w:p>
      <w:pPr>
        <w:spacing w:after="200" w:line="276" w:lineRule="auto"/>
      </w:pPr>
      <w:r>
        <w:t>🧠 Clinical Rationale: Stimulants improve inattention/hyperactivity; monitor appetite, growth, BP and sleep.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Stimulant - ADHD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Methylphenidate (psychostimulant)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Lithium — correct in another context, but not for this patient/drug link</w:t>
      </w:r>
    </w:p>
    <w:p>
      <w:pPr>
        <w:spacing w:after="200" w:line="276" w:lineRule="auto"/>
      </w:pPr>
      <w:r>
        <w:t>C. SSRIs — correct in another context, but not for this patient/drug link</w:t>
      </w:r>
    </w:p>
    <w:p>
      <w:pPr>
        <w:spacing w:after="200" w:line="276" w:lineRule="auto"/>
      </w:pPr>
      <w:r>
        <w:t>D. Beta-blockers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Hydroxyzine is used in anxiety because it is a</w:t>
      </w:r>
    </w:p>
    <w:p>
      <w:pPr>
        <w:spacing w:after="200" w:line="276" w:lineRule="auto"/>
      </w:pPr>
      <w:r>
        <w:t>(a) Benzodiazepine</w:t>
      </w:r>
    </w:p>
    <w:p>
      <w:pPr>
        <w:spacing w:after="200" w:line="276" w:lineRule="auto"/>
      </w:pPr>
      <w:r>
        <w:t>(b) Sedating H1 antihistamine (short-term anxiolytic)</w:t>
      </w:r>
    </w:p>
    <w:p>
      <w:pPr>
        <w:spacing w:after="200" w:line="276" w:lineRule="auto"/>
      </w:pPr>
      <w:r>
        <w:t>(c) SSRI</w:t>
      </w:r>
    </w:p>
    <w:p>
      <w:pPr>
        <w:spacing w:after="200" w:line="276" w:lineRule="auto"/>
      </w:pPr>
      <w:r>
        <w:t>(d) Beta-blocker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Sedating H1 antihistamine (short-term anxiolytic)</w:t>
      </w:r>
    </w:p>
    <w:p>
      <w:pPr>
        <w:spacing w:after="200" w:line="276" w:lineRule="auto"/>
      </w:pPr>
      <w:r>
        <w:t>🧠 Clinical Rationale: Hydroxyzine offers short-term anxiety relief without dependence; causes drowsiness.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Antihistamine - Anxiety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Sedating H1 antihistamine (short-term anxiolytic)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Benzodiazepine — correct in another context, but not for this patient/drug link</w:t>
      </w:r>
    </w:p>
    <w:p>
      <w:pPr>
        <w:spacing w:after="200" w:line="276" w:lineRule="auto"/>
      </w:pPr>
      <w:r>
        <w:t>C. SSRI — correct in another context, but not for this patient/drug link</w:t>
      </w:r>
    </w:p>
    <w:p>
      <w:pPr>
        <w:spacing w:after="200" w:line="276" w:lineRule="auto"/>
      </w:pPr>
      <w:r>
        <w:t>D. Beta-blocker — correct in another context, but not for this patient/drug link</w:t>
      </w:r>
    </w:p>
    <w:p>
      <w:pPr>
        <w:spacing w:after="200" w:line="276" w:lineRule="auto"/>
      </w:pPr>
      <w:r>
        <w:t>⚠️ Exam Trap: First-generation antihistamines sedate; second-generation do not — the sedation difference is the standard exam question.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Antihistamines cause drowsiness (first-generation: diphenhydramine) — advise against driving; second-generation (cetirizine, loratadine) are less sedating.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Antihistamines</w:t>
      </w:r>
    </w:p>
    <w:p>
      <w:pPr>
        <w:spacing w:after="200" w:line="276" w:lineRule="auto"/>
      </w:pPr>
      <w:r>
        <w:t>→ First generation: diphenhydramine, chlorpheniramine — sedating, anticholinergic</w:t>
      </w:r>
    </w:p>
    <w:p>
      <w:pPr>
        <w:spacing w:after="200" w:line="276" w:lineRule="auto"/>
      </w:pPr>
      <w:r>
        <w:t>→ Second generation: cetirizine, loratadine, fexofenadine — less sedation</w:t>
      </w:r>
    </w:p>
    <w:p>
      <w:pPr>
        <w:spacing w:after="200" w:line="276" w:lineRule="auto"/>
      </w:pPr>
      <w:r>
        <w:t>→ Uses: allergy, urticaria, anaphylaxis (adjunct), insomnia</w:t>
      </w:r>
    </w:p>
    <w:p>
      <w:pPr>
        <w:spacing w:after="200" w:line="276" w:lineRule="auto"/>
      </w:pPr>
      <w:r>
        <w:t>→ Caution: driving, elderly (falls), BPH/glaucoma (anticholinergic effects)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Physostigmine is the antidote for</w:t>
      </w:r>
    </w:p>
    <w:p>
      <w:pPr>
        <w:spacing w:after="200" w:line="276" w:lineRule="auto"/>
      </w:pPr>
      <w:r>
        <w:t>(a) Opioid overdose</w:t>
      </w:r>
    </w:p>
    <w:p>
      <w:pPr>
        <w:spacing w:after="200" w:line="276" w:lineRule="auto"/>
      </w:pPr>
      <w:r>
        <w:t>(b) Anticholinergic toxicity (central anticholinergic syndrome)</w:t>
      </w:r>
    </w:p>
    <w:p>
      <w:pPr>
        <w:spacing w:after="200" w:line="276" w:lineRule="auto"/>
      </w:pPr>
      <w:r>
        <w:t>(c) Benzodiazepine overdose</w:t>
      </w:r>
    </w:p>
    <w:p>
      <w:pPr>
        <w:spacing w:after="200" w:line="276" w:lineRule="auto"/>
      </w:pPr>
      <w:r>
        <w:t>(d) Lithium toxicity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Anticholinergic toxicity (central anticholinergic syndrome)</w:t>
      </w:r>
    </w:p>
    <w:p>
      <w:pPr>
        <w:spacing w:after="200" w:line="276" w:lineRule="auto"/>
      </w:pPr>
      <w:r>
        <w:t>🧠 Clinical Rationale: Physostigmine crosses the BBB and reverses central anticholinergic delirium — use cautiously (bradycardia).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Cholinergic - Reversal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Anticholinergic toxicity (central anticholinergic syndrome)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Opioid overdose — correct in another context, but not for this patient/drug link</w:t>
      </w:r>
    </w:p>
    <w:p>
      <w:pPr>
        <w:spacing w:after="200" w:line="276" w:lineRule="auto"/>
      </w:pPr>
      <w:r>
        <w:t>C. Benzodiazepine overdose — correct in another context, but not for this patient/drug link</w:t>
      </w:r>
    </w:p>
    <w:p>
      <w:pPr>
        <w:spacing w:after="200" w:line="276" w:lineRule="auto"/>
      </w:pPr>
      <w:r>
        <w:t>D. Lithium toxicity — correct in another context, but not for this patient/drug link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Dantrolene is used in</w:t>
      </w:r>
    </w:p>
    <w:p>
      <w:pPr>
        <w:spacing w:after="200" w:line="276" w:lineRule="auto"/>
      </w:pPr>
      <w:r>
        <w:t>(a) Anxiety</w:t>
      </w:r>
    </w:p>
    <w:p>
      <w:pPr>
        <w:spacing w:after="200" w:line="276" w:lineRule="auto"/>
      </w:pPr>
      <w:r>
        <w:t>(b) Depression</w:t>
      </w:r>
    </w:p>
    <w:p>
      <w:pPr>
        <w:spacing w:after="200" w:line="276" w:lineRule="auto"/>
      </w:pPr>
      <w:r>
        <w:t>(c) Malignant hyperthermia and neuroleptic malignant syndrome</w:t>
      </w:r>
    </w:p>
    <w:p>
      <w:pPr>
        <w:spacing w:after="200" w:line="276" w:lineRule="auto"/>
      </w:pPr>
      <w:r>
        <w:t>(d) Epilepsy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Malignant hyperthermia and neuroleptic malignant syndrome</w:t>
      </w:r>
    </w:p>
    <w:p>
      <w:pPr>
        <w:spacing w:after="200" w:line="276" w:lineRule="auto"/>
      </w:pPr>
      <w:r>
        <w:t>🧠 Clinical Rationale: Dantrolene blocks calcium release from sarcoplasmic reticulum, treating hyperthermic crises.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Dantrolene - Use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Malignant hyperthermia and neuroleptic malignant syndrome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Anxiety — correct in another context, but not for this patient/drug link</w:t>
      </w:r>
    </w:p>
    <w:p>
      <w:pPr>
        <w:spacing w:after="200" w:line="276" w:lineRule="auto"/>
      </w:pPr>
      <w:r>
        <w:t>B. Depression — correct in another context, but not for this patient/drug link</w:t>
      </w:r>
    </w:p>
    <w:p>
      <w:pPr>
        <w:spacing w:after="200" w:line="276" w:lineRule="auto"/>
      </w:pPr>
      <w:r>
        <w:t>D. Epilepsy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on methylphenidate needs monitoring of</w:t>
      </w:r>
    </w:p>
    <w:p>
      <w:pPr>
        <w:spacing w:after="200" w:line="276" w:lineRule="auto"/>
      </w:pPr>
      <w:r>
        <w:t>(a) Only school marks</w:t>
      </w:r>
    </w:p>
    <w:p>
      <w:pPr>
        <w:spacing w:after="200" w:line="276" w:lineRule="auto"/>
      </w:pPr>
      <w:r>
        <w:t>(b) Growth (height/weight), appetite, BP, sleep and tics</w:t>
      </w:r>
    </w:p>
    <w:p>
      <w:pPr>
        <w:spacing w:after="200" w:line="276" w:lineRule="auto"/>
      </w:pPr>
      <w:r>
        <w:t>(c) Teeth</w:t>
      </w:r>
    </w:p>
    <w:p>
      <w:pPr>
        <w:spacing w:after="200" w:line="276" w:lineRule="auto"/>
      </w:pPr>
      <w:r>
        <w:t>(d) Eyesight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Growth (height/weight), appetite, BP, sleep and tics</w:t>
      </w:r>
    </w:p>
    <w:p>
      <w:pPr>
        <w:spacing w:after="200" w:line="276" w:lineRule="auto"/>
      </w:pPr>
      <w:r>
        <w:t>🧠 Clinical Rationale: Stimulants can suppress appetite and growth — plot growth, review sleep and cardiovascular parameters.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ADHD - Monitoring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Growth (height/weight), appetite, BP, sleep and tics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school marks — correct in another context, but not for this patient/drug link</w:t>
      </w:r>
    </w:p>
    <w:p>
      <w:pPr>
        <w:spacing w:after="200" w:line="276" w:lineRule="auto"/>
      </w:pPr>
      <w:r>
        <w:t>C. Teeth — correct in another context, but not for this patient/drug link</w:t>
      </w:r>
    </w:p>
    <w:p>
      <w:pPr>
        <w:spacing w:after="200" w:line="276" w:lineRule="auto"/>
      </w:pPr>
      <w:r>
        <w:t>D. Eyesight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autism spectrum disorder, medication is used mainly for</w:t>
      </w:r>
    </w:p>
    <w:p>
      <w:pPr>
        <w:spacing w:after="200" w:line="276" w:lineRule="auto"/>
      </w:pPr>
      <w:r>
        <w:t>(a) Target symptoms like irritability, aggression and hyperactivity (e.g., risperidone)</w:t>
      </w:r>
    </w:p>
    <w:p>
      <w:pPr>
        <w:spacing w:after="200" w:line="276" w:lineRule="auto"/>
      </w:pPr>
      <w:r>
        <w:t>(b) Curing autism</w:t>
      </w:r>
    </w:p>
    <w:p>
      <w:pPr>
        <w:spacing w:after="200" w:line="276" w:lineRule="auto"/>
      </w:pPr>
      <w:r>
        <w:t>(c) Improving IQ</w:t>
      </w:r>
    </w:p>
    <w:p>
      <w:pPr>
        <w:spacing w:after="200" w:line="276" w:lineRule="auto"/>
      </w:pPr>
      <w:r>
        <w:t>(d) No indication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Target symptoms like irritability, aggression and hyperactivity (e.g., risperidone)</w:t>
      </w:r>
    </w:p>
    <w:p>
      <w:pPr>
        <w:spacing w:after="200" w:line="276" w:lineRule="auto"/>
      </w:pPr>
      <w:r>
        <w:t>🧠 Clinical Rationale: No drug cures ASD; risperidone/aripiprazole treat severe irritability; behaviour therapy is core.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Autism - Pharmacotherapy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Target symptoms like irritability, aggression and hyperactivity (e.g., risperidone)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Curing autism — correct in another context, but not for this patient/drug link</w:t>
      </w:r>
    </w:p>
    <w:p>
      <w:pPr>
        <w:spacing w:after="200" w:line="276" w:lineRule="auto"/>
      </w:pPr>
      <w:r>
        <w:t>C. Improving IQ — correct in another context, but not for this patient/drug link</w:t>
      </w:r>
    </w:p>
    <w:p>
      <w:pPr>
        <w:spacing w:after="200" w:line="276" w:lineRule="auto"/>
      </w:pPr>
      <w:r>
        <w:t>D. No indication — correct in another context, but not for this patient/drug link</w:t>
      </w:r>
    </w:p>
    <w:p>
      <w:pPr>
        <w:spacing w:after="200" w:line="276" w:lineRule="auto"/>
      </w:pPr>
      <w:r>
        <w:t>⚠️ Exam Trap: Autism care: keep routines and use clear, simple communication — sudden changes and overwhelming stimuli trigger distress.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Autism: routines, predictability and visual supports reduce distress — sensory sensitivities and communication differences guide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Autism spectrum</w:t>
      </w:r>
    </w:p>
    <w:p>
      <w:pPr>
        <w:spacing w:after="200" w:line="276" w:lineRule="auto"/>
      </w:pPr>
      <w:r>
        <w:t>→ Clues: social-communication difficulty, repetitive behaviours, sensory sensitivities</w:t>
      </w:r>
    </w:p>
    <w:p>
      <w:pPr>
        <w:spacing w:after="200" w:line="276" w:lineRule="auto"/>
      </w:pPr>
      <w:r>
        <w:t>→ Nursing: routine, visual schedules, minimal unexpected stimuli, clear language</w:t>
      </w:r>
    </w:p>
    <w:p>
      <w:pPr>
        <w:spacing w:after="200" w:line="276" w:lineRule="auto"/>
      </w:pPr>
      <w:r>
        <w:t>→ Safety: wandering/elopement risk — supervise and secure environment</w:t>
      </w:r>
    </w:p>
    <w:p>
      <w:pPr>
        <w:spacing w:after="200" w:line="276" w:lineRule="auto"/>
      </w:pPr>
      <w:r>
        <w:t>→ Early intervention and family support improve outcomes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Desmopressin is used for nocturnal enuresis because it</w:t>
      </w:r>
    </w:p>
    <w:p>
      <w:pPr>
        <w:spacing w:after="200" w:line="276" w:lineRule="auto"/>
      </w:pPr>
      <w:r>
        <w:t>(a) Reduces nocturnal urine production (ADH analogue)</w:t>
      </w:r>
    </w:p>
    <w:p>
      <w:pPr>
        <w:spacing w:after="200" w:line="276" w:lineRule="auto"/>
      </w:pPr>
      <w:r>
        <w:t>(b) Sedates the child</w:t>
      </w:r>
    </w:p>
    <w:p>
      <w:pPr>
        <w:spacing w:after="200" w:line="276" w:lineRule="auto"/>
      </w:pPr>
      <w:r>
        <w:t>(c) Contracts the bladder</w:t>
      </w:r>
    </w:p>
    <w:p>
      <w:pPr>
        <w:spacing w:after="200" w:line="276" w:lineRule="auto"/>
      </w:pPr>
      <w:r>
        <w:t>(d) Is a stimulant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Reduces nocturnal urine production (ADH analogue)</w:t>
      </w:r>
    </w:p>
    <w:p>
      <w:pPr>
        <w:spacing w:after="200" w:line="276" w:lineRule="auto"/>
      </w:pPr>
      <w:r>
        <w:t>🧠 Clinical Rationale: Desmopressin concentrates urine at night; restrict fluids at bedtime and monitor hyponatraemia.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Enuresis - Drug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Reduces nocturnal urine production (ADH analogue)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Sedates the child — correct in another context, but not for this patient/drug link</w:t>
      </w:r>
    </w:p>
    <w:p>
      <w:pPr>
        <w:spacing w:after="200" w:line="276" w:lineRule="auto"/>
      </w:pPr>
      <w:r>
        <w:t>C. Contracts the bladder — correct in another context, but not for this patient/drug link</w:t>
      </w:r>
    </w:p>
    <w:p>
      <w:pPr>
        <w:spacing w:after="200" w:line="276" w:lineRule="auto"/>
      </w:pPr>
      <w:r>
        <w:t>D. Is a stimulant — correct in another context, but not for this patient/drug link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drug class can suppress tics in Tourette syndrome?</w:t>
      </w:r>
    </w:p>
    <w:p>
      <w:pPr>
        <w:spacing w:after="200" w:line="276" w:lineRule="auto"/>
      </w:pPr>
      <w:r>
        <w:t>(a) SSRIs only</w:t>
      </w:r>
    </w:p>
    <w:p>
      <w:pPr>
        <w:spacing w:after="200" w:line="276" w:lineRule="auto"/>
      </w:pPr>
      <w:r>
        <w:t>(b) Stimulants</w:t>
      </w:r>
    </w:p>
    <w:p>
      <w:pPr>
        <w:spacing w:after="200" w:line="276" w:lineRule="auto"/>
      </w:pPr>
      <w:r>
        <w:t>(c) Alpha-2 agonists (clonidine/guanfacine) or antipsychotics</w:t>
      </w:r>
    </w:p>
    <w:p>
      <w:pPr>
        <w:spacing w:after="200" w:line="276" w:lineRule="auto"/>
      </w:pPr>
      <w:r>
        <w:t>(d) Opioids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Alpha-2 agonists (clonidine/guanfacine) or antipsychotics</w:t>
      </w:r>
    </w:p>
    <w:p>
      <w:pPr>
        <w:spacing w:after="200" w:line="276" w:lineRule="auto"/>
      </w:pPr>
      <w:r>
        <w:t>🧠 Clinical Rationale: Clonidine/guanfacine and antipsychotics (e.g., haloperidol, aripiprazole) reduce tics; weigh side effects.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Tourette - Tic Suppression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Alpha-2 agonists (clonidine/guanfacine) or antipsychotics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SSRIs only — correct in another context, but not for this patient/drug link</w:t>
      </w:r>
    </w:p>
    <w:p>
      <w:pPr>
        <w:spacing w:after="200" w:line="276" w:lineRule="auto"/>
      </w:pPr>
      <w:r>
        <w:t>B. Stimulants — correct in another context, but not for this patient/drug link</w:t>
      </w:r>
    </w:p>
    <w:p>
      <w:pPr>
        <w:spacing w:after="200" w:line="276" w:lineRule="auto"/>
      </w:pPr>
      <w:r>
        <w:t>D. Opioids — correct in another context, but not for this patient/drug link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Breastfeeding-safe first-line treatment for moderate postpartum depression is</w:t>
      </w:r>
    </w:p>
    <w:p>
      <w:pPr>
        <w:spacing w:after="200" w:line="276" w:lineRule="auto"/>
      </w:pPr>
      <w:r>
        <w:t>(a) Lithium routinely</w:t>
      </w:r>
    </w:p>
    <w:p>
      <w:pPr>
        <w:spacing w:after="200" w:line="276" w:lineRule="auto"/>
      </w:pPr>
      <w:r>
        <w:t>(b) Benzodiazepines long-term</w:t>
      </w:r>
    </w:p>
    <w:p>
      <w:pPr>
        <w:spacing w:after="200" w:line="276" w:lineRule="auto"/>
      </w:pPr>
      <w:r>
        <w:t>(c) No treatment</w:t>
      </w:r>
    </w:p>
    <w:p>
      <w:pPr>
        <w:spacing w:after="200" w:line="276" w:lineRule="auto"/>
      </w:pPr>
      <w:r>
        <w:t>(d) SSRIs (e.g., sertraline) with psychological support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SSRIs (e.g., sertraline) with psychological support</w:t>
      </w:r>
    </w:p>
    <w:p>
      <w:pPr>
        <w:spacing w:after="200" w:line="276" w:lineRule="auto"/>
      </w:pPr>
      <w:r>
        <w:t>🧠 Clinical Rationale: Sertraline/paroxetine have favourable breastfeeding profiles; support and screening are essential.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Postpartum Depression - Drug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SSRIs (e.g., sertraline) with psychological support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Lithium routinely — correct in another context, but not for this patient/drug link</w:t>
      </w:r>
    </w:p>
    <w:p>
      <w:pPr>
        <w:spacing w:after="200" w:line="276" w:lineRule="auto"/>
      </w:pPr>
      <w:r>
        <w:t>B. Benzodiazepines long-term — correct in another context, but not for this patient/drug link</w:t>
      </w:r>
    </w:p>
    <w:p>
      <w:pPr>
        <w:spacing w:after="200" w:line="276" w:lineRule="auto"/>
      </w:pPr>
      <w:r>
        <w:t>C. No treatment — correct in another context, but not for this patient/drug link</w:t>
      </w:r>
    </w:p>
    <w:p>
      <w:pPr>
        <w:spacing w:after="200" w:line="276" w:lineRule="auto"/>
      </w:pPr>
      <w:r>
        <w:t>⚠️ Exam Trap: Baby blues (day 2–3, brief) ≠ postpartum depression (persistent &gt; 2 weeks) — ask about thoughts of harming self or baby (emergency).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Postpartum depression: screen (Edinburgh scale) at 2–6 weeks — sadness, poor bonding and hopelessness need treatment, not 'just the blues'.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depression</w:t>
      </w:r>
    </w:p>
    <w:p>
      <w:pPr>
        <w:spacing w:after="200" w:line="276" w:lineRule="auto"/>
      </w:pPr>
      <w:r>
        <w:t>→ Baby blues: mild, day 2–3, resolves in days</w:t>
      </w:r>
    </w:p>
    <w:p>
      <w:pPr>
        <w:spacing w:after="200" w:line="276" w:lineRule="auto"/>
      </w:pPr>
      <w:r>
        <w:t>→ PPD: &gt; 2 weeks of low mood, fatigue, poor bonding, anxiety</w:t>
      </w:r>
    </w:p>
    <w:p>
      <w:pPr>
        <w:spacing w:after="200" w:line="276" w:lineRule="auto"/>
      </w:pPr>
      <w:r>
        <w:t>→ Screen: Edinburgh Postnatal Depression Scale (2–6 weeks)</w:t>
      </w:r>
    </w:p>
    <w:p>
      <w:pPr>
        <w:spacing w:after="200" w:line="276" w:lineRule="auto"/>
      </w:pPr>
      <w:r>
        <w:t>→ Treatment: SSRIs, counselling, support — assess suicidal/homicidal thoughts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premenstrual dysphoric disorder may respond to</w:t>
      </w:r>
    </w:p>
    <w:p>
      <w:pPr>
        <w:spacing w:after="200" w:line="276" w:lineRule="auto"/>
      </w:pPr>
      <w:r>
        <w:t>(a) Antipsychotics</w:t>
      </w:r>
    </w:p>
    <w:p>
      <w:pPr>
        <w:spacing w:after="200" w:line="276" w:lineRule="auto"/>
      </w:pPr>
      <w:r>
        <w:t>(b) Lithium</w:t>
      </w:r>
    </w:p>
    <w:p>
      <w:pPr>
        <w:spacing w:after="200" w:line="276" w:lineRule="auto"/>
      </w:pPr>
      <w:r>
        <w:t>(c) Barbiturates</w:t>
      </w:r>
    </w:p>
    <w:p>
      <w:pPr>
        <w:spacing w:after="200" w:line="276" w:lineRule="auto"/>
      </w:pPr>
      <w:r>
        <w:t>(d) SSRIs (continuous or luteal-phase dosing)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SSRIs (continuous or luteal-phase dosing)</w:t>
      </w:r>
    </w:p>
    <w:p>
      <w:pPr>
        <w:spacing w:after="200" w:line="276" w:lineRule="auto"/>
      </w:pPr>
      <w:r>
        <w:t>🧠 Clinical Rationale: SSRIs are first-line for PMDD; hormonal options (COCP) are alternatives.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PMS - Treatment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SSRIs (continuous or luteal-phase dosing)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Antipsychotics — correct in another context, but not for this patient/drug link</w:t>
      </w:r>
    </w:p>
    <w:p>
      <w:pPr>
        <w:spacing w:after="200" w:line="276" w:lineRule="auto"/>
      </w:pPr>
      <w:r>
        <w:t>B. Lithium — correct in another context, but not for this patient/drug link</w:t>
      </w:r>
    </w:p>
    <w:p>
      <w:pPr>
        <w:spacing w:after="200" w:line="276" w:lineRule="auto"/>
      </w:pPr>
      <w:r>
        <w:t>C. Barbiturates — correct in another context, but not for this patient/drug link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principle of psychotropic use in pregnancy is to</w:t>
      </w:r>
    </w:p>
    <w:p>
      <w:pPr>
        <w:spacing w:after="200" w:line="276" w:lineRule="auto"/>
      </w:pPr>
      <w:r>
        <w:t>(a) Stop all drugs abruptly</w:t>
      </w:r>
    </w:p>
    <w:p>
      <w:pPr>
        <w:spacing w:after="200" w:line="276" w:lineRule="auto"/>
      </w:pPr>
      <w:r>
        <w:t>(b) Balance fetal risks against untreated maternal illness; use lowest effective dose monotherapy</w:t>
      </w:r>
    </w:p>
    <w:p>
      <w:pPr>
        <w:spacing w:after="200" w:line="276" w:lineRule="auto"/>
      </w:pPr>
      <w:r>
        <w:t>(c) Use maximum doses</w:t>
      </w:r>
    </w:p>
    <w:p>
      <w:pPr>
        <w:spacing w:after="200" w:line="276" w:lineRule="auto"/>
      </w:pPr>
      <w:r>
        <w:t>(d) Ignore mental illness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Balance fetal risks against untreated maternal illness; use lowest effective dose monotherapy</w:t>
      </w:r>
    </w:p>
    <w:p>
      <w:pPr>
        <w:spacing w:after="200" w:line="276" w:lineRule="auto"/>
      </w:pPr>
      <w:r>
        <w:t>🧠 Clinical Rationale: Untreated depression/psychosis harms mother and fetus; individualised risk-benefit with specialist care.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Pregnancy - Psychotropics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Balance fetal risks against untreated maternal illness; use lowest effective dose monotherapy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all drugs abruptly — correct in another context, but not for this patient/drug link</w:t>
      </w:r>
    </w:p>
    <w:p>
      <w:pPr>
        <w:spacing w:after="200" w:line="276" w:lineRule="auto"/>
      </w:pPr>
      <w:r>
        <w:t>C. Use maximum doses — correct in another context, but not for this patient/drug link</w:t>
      </w:r>
    </w:p>
    <w:p>
      <w:pPr>
        <w:spacing w:after="200" w:line="276" w:lineRule="auto"/>
      </w:pPr>
      <w:r>
        <w:t>D. Ignore mental illness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Puerperal psychosis typically presents within the first two weeks postpartum with</w:t>
      </w:r>
    </w:p>
    <w:p>
      <w:pPr>
        <w:spacing w:after="200" w:line="276" w:lineRule="auto"/>
      </w:pPr>
      <w:r>
        <w:t>(a) Mild sadness</w:t>
      </w:r>
    </w:p>
    <w:p>
      <w:pPr>
        <w:spacing w:after="200" w:line="276" w:lineRule="auto"/>
      </w:pPr>
      <w:r>
        <w:t>(b) Appetite increase only</w:t>
      </w:r>
    </w:p>
    <w:p>
      <w:pPr>
        <w:spacing w:after="200" w:line="276" w:lineRule="auto"/>
      </w:pPr>
      <w:r>
        <w:t>(c) Rapid mood swings, confusion, delusions and risk to mother/baby</w:t>
      </w:r>
    </w:p>
    <w:p>
      <w:pPr>
        <w:spacing w:after="200" w:line="276" w:lineRule="auto"/>
      </w:pPr>
      <w:r>
        <w:t>(d) No symptoms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Rapid mood swings, confusion, delusions and risk to mother/baby</w:t>
      </w:r>
    </w:p>
    <w:p>
      <w:pPr>
        <w:spacing w:after="200" w:line="276" w:lineRule="auto"/>
      </w:pPr>
      <w:r>
        <w:t>🧠 Clinical Rationale: Puerperal psychosis is an emergency — urgent psychiatric admission and treatment (often lithium/antipsychotics).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Puerperal Psychosis - Presentation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Rapid mood swings, confusion, delusions and risk to mother/baby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sadness — correct in another context, but not for this patient/drug link</w:t>
      </w:r>
    </w:p>
    <w:p>
      <w:pPr>
        <w:spacing w:after="200" w:line="276" w:lineRule="auto"/>
      </w:pPr>
      <w:r>
        <w:t>B. Appetite increase only — correct in another context, but not for this patient/drug link</w:t>
      </w:r>
    </w:p>
    <w:p>
      <w:pPr>
        <w:spacing w:after="200" w:line="276" w:lineRule="auto"/>
      </w:pPr>
      <w:r>
        <w:t>D. No symptoms — correct in another context, but not for this patient/drug link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District Mental Health Programme provides</w:t>
      </w:r>
    </w:p>
    <w:p>
      <w:pPr>
        <w:spacing w:after="200" w:line="276" w:lineRule="auto"/>
      </w:pPr>
      <w:r>
        <w:t>(a) Only institutional care</w:t>
      </w:r>
    </w:p>
    <w:p>
      <w:pPr>
        <w:spacing w:after="200" w:line="276" w:lineRule="auto"/>
      </w:pPr>
      <w:r>
        <w:t>(b) No services</w:t>
      </w:r>
    </w:p>
    <w:p>
      <w:pPr>
        <w:spacing w:after="200" w:line="276" w:lineRule="auto"/>
      </w:pPr>
      <w:r>
        <w:t>(c) Only research</w:t>
      </w:r>
    </w:p>
    <w:p>
      <w:pPr>
        <w:spacing w:after="200" w:line="276" w:lineRule="auto"/>
      </w:pPr>
      <w:r>
        <w:t>(d) Community-level mental health care at district hospitals/PHCs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Community-level mental health care at district hospitals/PHCs</w:t>
      </w:r>
    </w:p>
    <w:p>
      <w:pPr>
        <w:spacing w:after="200" w:line="276" w:lineRule="auto"/>
      </w:pPr>
      <w:r>
        <w:t>🧠 Clinical Rationale: DMHP delivers outpatient, counselling, awareness and referral services in the community.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NMHP - District Programme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Community-level mental health care at district hospitals/PHCs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institutional care — correct in another context, but not for this patient/drug link</w:t>
      </w:r>
    </w:p>
    <w:p>
      <w:pPr>
        <w:spacing w:after="200" w:line="276" w:lineRule="auto"/>
      </w:pPr>
      <w:r>
        <w:t>B. No services — correct in another context, but not for this patient/drug link</w:t>
      </w:r>
    </w:p>
    <w:p>
      <w:pPr>
        <w:spacing w:after="200" w:line="276" w:lineRule="auto"/>
      </w:pPr>
      <w:r>
        <w:t>C. Only research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Tele-MANAS provides</w:t>
      </w:r>
    </w:p>
    <w:p>
      <w:pPr>
        <w:spacing w:after="200" w:line="276" w:lineRule="auto"/>
      </w:pPr>
      <w:r>
        <w:t>(a) Only emergency ambulance</w:t>
      </w:r>
    </w:p>
    <w:p>
      <w:pPr>
        <w:spacing w:after="200" w:line="276" w:lineRule="auto"/>
      </w:pPr>
      <w:r>
        <w:t>(b) Drug supply only</w:t>
      </w:r>
    </w:p>
    <w:p>
      <w:pPr>
        <w:spacing w:after="200" w:line="276" w:lineRule="auto"/>
      </w:pPr>
      <w:r>
        <w:t>(c) No services</w:t>
      </w:r>
    </w:p>
    <w:p>
      <w:pPr>
        <w:spacing w:after="200" w:line="276" w:lineRule="auto"/>
      </w:pPr>
      <w:r>
        <w:t>(d) 24/7 tele-mental health helpline support across India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24/7 tele-mental health helpline support across India</w:t>
      </w:r>
    </w:p>
    <w:p>
      <w:pPr>
        <w:spacing w:after="200" w:line="276" w:lineRule="auto"/>
      </w:pPr>
      <w:r>
        <w:t>🧠 Clinical Rationale: Tele-MANAS (launched 2022) offers free tele-consultation for mental health issues.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Tele-MANAS - Service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24/7 tele-mental health helpline support across India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emergency ambulance — correct in another context, but not for this patient/drug link</w:t>
      </w:r>
    </w:p>
    <w:p>
      <w:pPr>
        <w:spacing w:after="200" w:line="276" w:lineRule="auto"/>
      </w:pPr>
      <w:r>
        <w:t>B. Drug supply only — correct in another context, but not for this patient/drug link</w:t>
      </w:r>
    </w:p>
    <w:p>
      <w:pPr>
        <w:spacing w:after="200" w:line="276" w:lineRule="auto"/>
      </w:pPr>
      <w:r>
        <w:t>C. No services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 de-addiction centres primarily provide</w:t>
      </w:r>
    </w:p>
    <w:p>
      <w:pPr>
        <w:spacing w:after="200" w:line="276" w:lineRule="auto"/>
      </w:pPr>
      <w:r>
        <w:t>(a) Detoxification, counselling and rehabilitation for substance use</w:t>
      </w:r>
    </w:p>
    <w:p>
      <w:pPr>
        <w:spacing w:after="200" w:line="276" w:lineRule="auto"/>
      </w:pPr>
      <w:r>
        <w:t>(b) Surgery</w:t>
      </w:r>
    </w:p>
    <w:p>
      <w:pPr>
        <w:spacing w:after="200" w:line="276" w:lineRule="auto"/>
      </w:pPr>
      <w:r>
        <w:t>(c) Immunisation</w:t>
      </w:r>
    </w:p>
    <w:p>
      <w:pPr>
        <w:spacing w:after="200" w:line="276" w:lineRule="auto"/>
      </w:pPr>
      <w:r>
        <w:t>(d) Only medication for TB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Detoxification, counselling and rehabilitation for substance use</w:t>
      </w:r>
    </w:p>
    <w:p>
      <w:pPr>
        <w:spacing w:after="200" w:line="276" w:lineRule="auto"/>
      </w:pPr>
      <w:r>
        <w:t>🧠 Clinical Rationale: De-addiction services offer medical detox, psychosocial support and relapse prevention.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De-addiction - Centre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Detoxification, counselling and rehabilitation for substance use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Surgery — correct in another context, but not for this patient/drug link</w:t>
      </w:r>
    </w:p>
    <w:p>
      <w:pPr>
        <w:spacing w:after="200" w:line="276" w:lineRule="auto"/>
      </w:pPr>
      <w:r>
        <w:t>C. Immunisation — correct in another context, but not for this patient/drug link</w:t>
      </w:r>
    </w:p>
    <w:p>
      <w:pPr>
        <w:spacing w:after="200" w:line="276" w:lineRule="auto"/>
      </w:pPr>
      <w:r>
        <w:t>D. Only medication for TB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community suicide-prevention strategy is</w:t>
      </w:r>
    </w:p>
    <w:p>
      <w:pPr>
        <w:spacing w:after="200" w:line="276" w:lineRule="auto"/>
      </w:pPr>
      <w:r>
        <w:t>(a) Ignoring warning signs</w:t>
      </w:r>
    </w:p>
    <w:p>
      <w:pPr>
        <w:spacing w:after="200" w:line="276" w:lineRule="auto"/>
      </w:pPr>
      <w:r>
        <w:t>(b) Only medication</w:t>
      </w:r>
    </w:p>
    <w:p>
      <w:pPr>
        <w:spacing w:after="200" w:line="276" w:lineRule="auto"/>
      </w:pPr>
      <w:r>
        <w:t>(c) Gatekeeper training, crisis helplines and restricting lethal means</w:t>
      </w:r>
    </w:p>
    <w:p>
      <w:pPr>
        <w:spacing w:after="200" w:line="276" w:lineRule="auto"/>
      </w:pPr>
      <w:r>
        <w:t>(d) No strategy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Gatekeeper training, crisis helplines and restricting lethal means</w:t>
      </w:r>
    </w:p>
    <w:p>
      <w:pPr>
        <w:spacing w:after="200" w:line="276" w:lineRule="auto"/>
      </w:pPr>
      <w:r>
        <w:t>🧠 Clinical Rationale: Identify at-risk people, provide access to care and restrict means — the National Suicide Prevention Strategy 2022 guides this.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Suicide -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Gatekeeper training, crisis helplines and restricting lethal means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Ignoring warning signs — correct in another context, but not for this patient/drug link</w:t>
      </w:r>
    </w:p>
    <w:p>
      <w:pPr>
        <w:spacing w:after="200" w:line="276" w:lineRule="auto"/>
      </w:pPr>
      <w:r>
        <w:t>B. Only medication — correct in another context, but not for this patient/drug link</w:t>
      </w:r>
    </w:p>
    <w:p>
      <w:pPr>
        <w:spacing w:after="200" w:line="276" w:lineRule="auto"/>
      </w:pPr>
      <w:r>
        <w:t>D. No strategy — correct in another context, but not for this patient/drug link</w:t>
      </w:r>
    </w:p>
    <w:p>
      <w:pPr>
        <w:spacing w:after="200" w:line="276" w:lineRule="auto"/>
      </w:pPr>
      <w:r>
        <w:t>⚠️ Exam Trap: Suicide risk assessment comes before diet, activity or social measures in a severely depressed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severe depression, safety is the priority — assess suicide risk and remove means of self-harm.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 / suicide prevention</w:t>
      </w:r>
    </w:p>
    <w:p>
      <w:pPr>
        <w:spacing w:after="200" w:line="276" w:lineRule="auto"/>
      </w:pPr>
      <w:r>
        <w:t>→ Priority: assess suicidal ideation, plan, intent, means</w:t>
      </w:r>
    </w:p>
    <w:p>
      <w:pPr>
        <w:spacing w:after="200" w:line="276" w:lineRule="auto"/>
      </w:pPr>
      <w:r>
        <w:t>→ Safety: remove harmful objects, close observation, no seclusion</w:t>
      </w:r>
    </w:p>
    <w:p>
      <w:pPr>
        <w:spacing w:after="200" w:line="276" w:lineRule="auto"/>
      </w:pPr>
      <w:r>
        <w:t>→ Treatment: SSRIs, therapy; watch for worsening early in treatment</w:t>
      </w:r>
    </w:p>
    <w:p>
      <w:pPr>
        <w:spacing w:after="200" w:line="276" w:lineRule="auto"/>
      </w:pPr>
      <w:r>
        <w:t>→ Monitor medication compliance and mood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widely used instrument for rating depression severity is</w:t>
      </w:r>
    </w:p>
    <w:p>
      <w:pPr>
        <w:spacing w:after="200" w:line="276" w:lineRule="auto"/>
      </w:pPr>
      <w:r>
        <w:t>(a) AIMS</w:t>
      </w:r>
    </w:p>
    <w:p>
      <w:pPr>
        <w:spacing w:after="200" w:line="276" w:lineRule="auto"/>
      </w:pPr>
      <w:r>
        <w:t>(b) GCS</w:t>
      </w:r>
    </w:p>
    <w:p>
      <w:pPr>
        <w:spacing w:after="200" w:line="276" w:lineRule="auto"/>
      </w:pPr>
      <w:r>
        <w:t>(c) Braden Scale</w:t>
      </w:r>
    </w:p>
    <w:p>
      <w:pPr>
        <w:spacing w:after="200" w:line="276" w:lineRule="auto"/>
      </w:pPr>
      <w:r>
        <w:t>(d) Hamilton Depression Rating Scale (HAM-D) or PHQ-9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Hamilton Depression Rating Scale (HAM-D) or PHQ-9</w:t>
      </w:r>
    </w:p>
    <w:p>
      <w:pPr>
        <w:spacing w:after="200" w:line="276" w:lineRule="auto"/>
      </w:pPr>
      <w:r>
        <w:t>🧠 Clinical Rationale: HAM-D (clinician) and PHQ-9 (self-report) quantify depression; AIMS screens tardive dyskinesia.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Psychiatric - Outcome Measure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Hamilton Depression Rating Scale (HAM-D) or PHQ-9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AIMS — correct in another context, but not for this patient/drug link</w:t>
      </w:r>
    </w:p>
    <w:p>
      <w:pPr>
        <w:spacing w:after="200" w:line="276" w:lineRule="auto"/>
      </w:pPr>
      <w:r>
        <w:t>B. GCS — correct in another context, but not for this patient/drug link</w:t>
      </w:r>
    </w:p>
    <w:p>
      <w:pPr>
        <w:spacing w:after="200" w:line="276" w:lineRule="auto"/>
      </w:pPr>
      <w:r>
        <w:t>C. Braden Scale — correct in another context, but not for this patient/drug link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Controlled psychotropic substances must be</w:t>
      </w:r>
    </w:p>
    <w:p>
      <w:pPr>
        <w:spacing w:after="200" w:line="276" w:lineRule="auto"/>
      </w:pPr>
      <w:r>
        <w:t>(a) Kept open on shelves</w:t>
      </w:r>
    </w:p>
    <w:p>
      <w:pPr>
        <w:spacing w:after="200" w:line="276" w:lineRule="auto"/>
      </w:pPr>
      <w:r>
        <w:t>(b) Mixed with general stock</w:t>
      </w:r>
    </w:p>
    <w:p>
      <w:pPr>
        <w:spacing w:after="200" w:line="276" w:lineRule="auto"/>
      </w:pPr>
      <w:r>
        <w:t>(c) Stored locked with separate register and strict documentation</w:t>
      </w:r>
    </w:p>
    <w:p>
      <w:pPr>
        <w:spacing w:after="200" w:line="276" w:lineRule="auto"/>
      </w:pPr>
      <w:r>
        <w:t>(d) Disposed of freely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Stored locked with separate register and strict documentation</w:t>
      </w:r>
    </w:p>
    <w:p>
      <w:pPr>
        <w:spacing w:after="200" w:line="276" w:lineRule="auto"/>
      </w:pPr>
      <w:r>
        <w:t>🧠 Clinical Rationale: Schedule H/G drugs need secure storage, registers and controlled dispensing.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Psychotropic - Storage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Stored locked with separate register and strict documentation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Kept open on shelves — correct in another context, but not for this patient/drug link</w:t>
      </w:r>
    </w:p>
    <w:p>
      <w:pPr>
        <w:spacing w:after="200" w:line="276" w:lineRule="auto"/>
      </w:pPr>
      <w:r>
        <w:t>B. Mixed with general stock — correct in another context, but not for this patient/drug link</w:t>
      </w:r>
    </w:p>
    <w:p>
      <w:pPr>
        <w:spacing w:after="200" w:line="276" w:lineRule="auto"/>
      </w:pPr>
      <w:r>
        <w:t>D. Disposed of freely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ECT, the nurse must ensure</w:t>
      </w:r>
    </w:p>
    <w:p>
      <w:pPr>
        <w:spacing w:after="200" w:line="276" w:lineRule="auto"/>
      </w:pPr>
      <w:r>
        <w:t>(a) Informed consent, NPO status, anaesthesia review and monitoring of vitals</w:t>
      </w:r>
    </w:p>
    <w:p>
      <w:pPr>
        <w:spacing w:after="200" w:line="276" w:lineRule="auto"/>
      </w:pPr>
      <w:r>
        <w:t>(b) No preparation</w:t>
      </w:r>
    </w:p>
    <w:p>
      <w:pPr>
        <w:spacing w:after="200" w:line="276" w:lineRule="auto"/>
      </w:pPr>
      <w:r>
        <w:t>(c) Feeding beforehand</w:t>
      </w:r>
    </w:p>
    <w:p>
      <w:pPr>
        <w:spacing w:after="200" w:line="276" w:lineRule="auto"/>
      </w:pPr>
      <w:r>
        <w:t>(d) Discharge immediately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Informed consent, NPO status, anaesthesia review and monitoring of vitals</w:t>
      </w:r>
    </w:p>
    <w:p>
      <w:pPr>
        <w:spacing w:after="200" w:line="276" w:lineRule="auto"/>
      </w:pPr>
      <w:r>
        <w:t>🧠 Clinical Rationale: ECT preparation: consent, fasting, pre-ECT workup (ECG, labs), and recovery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ECT - Patient Preparation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Informed consent, NPO status, anaesthesia review and monitoring of vitals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preparation — correct in another context, but not for this patient/drug link</w:t>
      </w:r>
    </w:p>
    <w:p>
      <w:pPr>
        <w:spacing w:after="200" w:line="276" w:lineRule="auto"/>
      </w:pPr>
      <w:r>
        <w:t>C. Feeding beforehand — correct in another context, but not for this patient/drug link</w:t>
      </w:r>
    </w:p>
    <w:p>
      <w:pPr>
        <w:spacing w:after="200" w:line="276" w:lineRule="auto"/>
      </w:pPr>
      <w:r>
        <w:t>D. Discharge immediately — correct in another context, but not for this patient/drug link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Informed consent</w:t>
      </w:r>
    </w:p>
    <w:p>
      <w:pPr>
        <w:spacing w:after="200" w:line="276" w:lineRule="auto"/>
      </w:pPr>
      <w:r>
        <w:t>→ Elements: competence, disclosure, understanding, voluntary</w:t>
      </w:r>
    </w:p>
    <w:p>
      <w:pPr>
        <w:spacing w:after="200" w:line="276" w:lineRule="auto"/>
      </w:pPr>
      <w:r>
        <w:t>→ Who signs: competent adult; parent/guardian for minors</w:t>
      </w:r>
    </w:p>
    <w:p>
      <w:pPr>
        <w:spacing w:after="200" w:line="276" w:lineRule="auto"/>
      </w:pPr>
      <w:r>
        <w:t>→ Emergency: consent may be implied when life is at risk</w:t>
      </w:r>
    </w:p>
    <w:p>
      <w:pPr>
        <w:spacing w:after="200" w:line="276" w:lineRule="auto"/>
      </w:pPr>
      <w:r>
        <w:t>→ Nurse role: witness signature, verify understanding, report doubts</w:t>
      </w:r>
    </w:p>
    <w:p>
      <w:pPr>
        <w:spacing w:after="200" w:line="276" w:lineRule="auto"/>
      </w:pPr>
      <w:r>
        <w:t>→ Withdrawal of consent: patient may withdraw any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ECT, succinylcholine is given to</w:t>
      </w:r>
    </w:p>
    <w:p>
      <w:pPr>
        <w:spacing w:after="200" w:line="276" w:lineRule="auto"/>
      </w:pPr>
      <w:r>
        <w:t>(a) Stop the seizure</w:t>
      </w:r>
    </w:p>
    <w:p>
      <w:pPr>
        <w:spacing w:after="200" w:line="276" w:lineRule="auto"/>
      </w:pPr>
      <w:r>
        <w:t>(b) Prevent injury from the induced seizure (muscle relaxation)</w:t>
      </w:r>
    </w:p>
    <w:p>
      <w:pPr>
        <w:spacing w:after="200" w:line="276" w:lineRule="auto"/>
      </w:pPr>
      <w:r>
        <w:t>(c) Sedate the patient</w:t>
      </w:r>
    </w:p>
    <w:p>
      <w:pPr>
        <w:spacing w:after="200" w:line="276" w:lineRule="auto"/>
      </w:pPr>
      <w:r>
        <w:t>(d) Raise BP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Prevent injury from the induced seizure (muscle relaxation)</w:t>
      </w:r>
    </w:p>
    <w:p>
      <w:pPr>
        <w:spacing w:after="200" w:line="276" w:lineRule="auto"/>
      </w:pPr>
      <w:r>
        <w:t>🧠 Clinical Rationale: A short-acting muscle relaxant (succinylcholine) under brief anaesthesia (propofol/etomidate) prevents fractures.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ECT - Anaesthetic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Prevent injury from the induced seizure (muscle relaxation)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 the seizure — correct in another context, but not for this patient/drug link</w:t>
      </w:r>
    </w:p>
    <w:p>
      <w:pPr>
        <w:spacing w:after="200" w:line="276" w:lineRule="auto"/>
      </w:pPr>
      <w:r>
        <w:t>C. Sedate the patient — correct in another context, but not for this patient/drug link</w:t>
      </w:r>
    </w:p>
    <w:p>
      <w:pPr>
        <w:spacing w:after="200" w:line="276" w:lineRule="auto"/>
      </w:pPr>
      <w:r>
        <w:t>D. Raise BP — correct in another context, but not for this patient/drug link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