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MOST accurate core temperature site is</w:t>
      </w:r>
    </w:p>
    <w:p>
      <w:pPr>
        <w:spacing w:after="200" w:line="276" w:lineRule="auto"/>
      </w:pPr>
      <w:r>
        <w:t>(a) Axillary</w:t>
      </w:r>
    </w:p>
    <w:p>
      <w:pPr>
        <w:spacing w:after="200" w:line="276" w:lineRule="auto"/>
      </w:pPr>
      <w:r>
        <w:t>(b) Skin</w:t>
      </w:r>
    </w:p>
    <w:p>
      <w:pPr>
        <w:spacing w:after="200" w:line="276" w:lineRule="auto"/>
      </w:pPr>
      <w:r>
        <w:t>(c) Rectal (closest to core) or pulmonary artery catheter</w:t>
      </w:r>
    </w:p>
    <w:p>
      <w:pPr>
        <w:spacing w:after="200" w:line="276" w:lineRule="auto"/>
      </w:pPr>
      <w:r>
        <w:t>(d) Ear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Rectal (closest to core) or pulmonary artery catheter</w:t>
      </w:r>
    </w:p>
    <w:p>
      <w:pPr>
        <w:spacing w:after="200" w:line="276" w:lineRule="auto"/>
      </w:pPr>
      <w:r>
        <w:t>🧠 Clinical Rationale: Rectal/PA catheter approximate core; oral is convenient; axillary is least accurate.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Temperature - Rectal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Rectal (closest to core) or pulmonary artery catheter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Axillary — correct in another context, but not for this patient/drug link</w:t>
      </w:r>
    </w:p>
    <w:p>
      <w:pPr>
        <w:spacing w:after="200" w:line="276" w:lineRule="auto"/>
      </w:pPr>
      <w:r>
        <w:t>B. Skin — correct in another context, but not for this patient/drug link</w:t>
      </w:r>
    </w:p>
    <w:p>
      <w:pPr>
        <w:spacing w:after="200" w:line="276" w:lineRule="auto"/>
      </w:pPr>
      <w:r>
        <w:t>D. Ear only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apical-radial pulse deficit indicates</w:t>
      </w:r>
    </w:p>
    <w:p>
      <w:pPr>
        <w:spacing w:after="200" w:line="276" w:lineRule="auto"/>
      </w:pPr>
      <w:r>
        <w:t>(a) Normal finding</w:t>
      </w:r>
    </w:p>
    <w:p>
      <w:pPr>
        <w:spacing w:after="200" w:line="276" w:lineRule="auto"/>
      </w:pPr>
      <w:r>
        <w:t>(b) Strong pulse</w:t>
      </w:r>
    </w:p>
    <w:p>
      <w:pPr>
        <w:spacing w:after="200" w:line="276" w:lineRule="auto"/>
      </w:pPr>
      <w:r>
        <w:t>(c) Slow heart rate</w:t>
      </w:r>
    </w:p>
    <w:p>
      <w:pPr>
        <w:spacing w:after="200" w:line="276" w:lineRule="auto"/>
      </w:pPr>
      <w:r>
        <w:t>(d) Ineffective heartbeats not perfusing (e.g., in AF)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Ineffective heartbeats not perfusing (e.g., in AF)</w:t>
      </w:r>
    </w:p>
    <w:p>
      <w:pPr>
        <w:spacing w:after="200" w:line="276" w:lineRule="auto"/>
      </w:pPr>
      <w:r>
        <w:t>🧠 Clinical Rationale: Deficit = beats heard at apex not felt at wrist — seen in atrial fibrillation; count both for 1 min.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Pulse - Apical-Radial Deficit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Ineffective heartbeats not perfusing (e.g., in AF)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finding — correct in another context, but not for this patient/drug link</w:t>
      </w:r>
    </w:p>
    <w:p>
      <w:pPr>
        <w:spacing w:after="200" w:line="276" w:lineRule="auto"/>
      </w:pPr>
      <w:r>
        <w:t>B. Strong pulse — correct in another context, but not for this patient/drug link</w:t>
      </w:r>
    </w:p>
    <w:p>
      <w:pPr>
        <w:spacing w:after="200" w:line="276" w:lineRule="auto"/>
      </w:pPr>
      <w:r>
        <w:t>C. Slow heart rate — correct in another context, but not for this patient/drug link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 assesses respirations WITHOUT telling the patient first because</w:t>
      </w:r>
    </w:p>
    <w:p>
      <w:pPr>
        <w:spacing w:after="200" w:line="276" w:lineRule="auto"/>
      </w:pPr>
      <w:r>
        <w:t>(a) It is faster</w:t>
      </w:r>
    </w:p>
    <w:p>
      <w:pPr>
        <w:spacing w:after="200" w:line="276" w:lineRule="auto"/>
      </w:pPr>
      <w:r>
        <w:t>(b) It is polite</w:t>
      </w:r>
    </w:p>
    <w:p>
      <w:pPr>
        <w:spacing w:after="200" w:line="276" w:lineRule="auto"/>
      </w:pPr>
      <w:r>
        <w:t>(c) Awareness alters the rate/pattern (voluntary control)</w:t>
      </w:r>
    </w:p>
    <w:p>
      <w:pPr>
        <w:spacing w:after="200" w:line="276" w:lineRule="auto"/>
      </w:pPr>
      <w:r>
        <w:t>(d) It is required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Awareness alters the rate/pattern (voluntary control)</w:t>
      </w:r>
    </w:p>
    <w:p>
      <w:pPr>
        <w:spacing w:after="200" w:line="276" w:lineRule="auto"/>
      </w:pPr>
      <w:r>
        <w:t>🧠 Clinical Rationale: Counting covertly after taking the pulse yields an unbiased respiratory rate.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Respiration - Assessment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Awareness alters the rate/pattern (voluntary control)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is faster — correct in another context, but not for this patient/drug link</w:t>
      </w:r>
    </w:p>
    <w:p>
      <w:pPr>
        <w:spacing w:after="200" w:line="276" w:lineRule="auto"/>
      </w:pPr>
      <w:r>
        <w:t>B. It is polite — correct in another context, but not for this patient/drug link</w:t>
      </w:r>
    </w:p>
    <w:p>
      <w:pPr>
        <w:spacing w:after="200" w:line="276" w:lineRule="auto"/>
      </w:pPr>
      <w:r>
        <w:t>D. It is required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Using a BP cuff that is too small gives a reading that is</w:t>
      </w:r>
    </w:p>
    <w:p>
      <w:pPr>
        <w:spacing w:after="200" w:line="276" w:lineRule="auto"/>
      </w:pPr>
      <w:r>
        <w:t>(a) Falsely low</w:t>
      </w:r>
    </w:p>
    <w:p>
      <w:pPr>
        <w:spacing w:after="200" w:line="276" w:lineRule="auto"/>
      </w:pPr>
      <w:r>
        <w:t>(b) Accurate</w:t>
      </w:r>
    </w:p>
    <w:p>
      <w:pPr>
        <w:spacing w:after="200" w:line="276" w:lineRule="auto"/>
      </w:pPr>
      <w:r>
        <w:t>(c) Unchanged</w:t>
      </w:r>
    </w:p>
    <w:p>
      <w:pPr>
        <w:spacing w:after="200" w:line="276" w:lineRule="auto"/>
      </w:pPr>
      <w:r>
        <w:t>(d) Falsely HIGH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Falsely HIGH</w:t>
      </w:r>
    </w:p>
    <w:p>
      <w:pPr>
        <w:spacing w:after="200" w:line="276" w:lineRule="auto"/>
      </w:pPr>
      <w:r>
        <w:t>🧠 Clinical Rationale: Undersized cuff over-compresses the artery → falsely high BP; too large → falsely low.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BP - Cuff Size Error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Falsely HIGH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Falsely low — correct in another context, but not for this patient/drug link</w:t>
      </w:r>
    </w:p>
    <w:p>
      <w:pPr>
        <w:spacing w:after="200" w:line="276" w:lineRule="auto"/>
      </w:pPr>
      <w:r>
        <w:t>B. Accurate — correct in another context, but not for this patient/drug link</w:t>
      </w:r>
    </w:p>
    <w:p>
      <w:pPr>
        <w:spacing w:after="200" w:line="276" w:lineRule="auto"/>
      </w:pPr>
      <w:r>
        <w:t>C. Unchanged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Pulse oximetry measures</w:t>
      </w:r>
    </w:p>
    <w:p>
      <w:pPr>
        <w:spacing w:after="200" w:line="276" w:lineRule="auto"/>
      </w:pPr>
      <w:r>
        <w:t>(a) Oxygen saturation of haemoglobin (SpO2)</w:t>
      </w:r>
    </w:p>
    <w:p>
      <w:pPr>
        <w:spacing w:after="200" w:line="276" w:lineRule="auto"/>
      </w:pPr>
      <w:r>
        <w:t>(b) Blood pH</w:t>
      </w:r>
    </w:p>
    <w:p>
      <w:pPr>
        <w:spacing w:after="200" w:line="276" w:lineRule="auto"/>
      </w:pPr>
      <w:r>
        <w:t>(c) CO2 level</w:t>
      </w:r>
    </w:p>
    <w:p>
      <w:pPr>
        <w:spacing w:after="200" w:line="276" w:lineRule="auto"/>
      </w:pPr>
      <w:r>
        <w:t>(d) Blood pressure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Oxygen saturation of haemoglobin (SpO2)</w:t>
      </w:r>
    </w:p>
    <w:p>
      <w:pPr>
        <w:spacing w:after="200" w:line="276" w:lineRule="auto"/>
      </w:pPr>
      <w:r>
        <w:t>🧠 Clinical Rationale: SpO2 is an estimate of SaO2; it does not measure PaO2 directly or ventilation.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Pulse Oximetry - Reading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Oxygen saturation of haemoglobin (SpO2)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Blood pH — correct in another context, but not for this patient/drug link</w:t>
      </w:r>
    </w:p>
    <w:p>
      <w:pPr>
        <w:spacing w:after="200" w:line="276" w:lineRule="auto"/>
      </w:pPr>
      <w:r>
        <w:t>C. CO2 level — correct in another context, but not for this patient/drug link</w:t>
      </w:r>
    </w:p>
    <w:p>
      <w:pPr>
        <w:spacing w:after="200" w:line="276" w:lineRule="auto"/>
      </w:pPr>
      <w:r>
        <w:t>D. Blood pressure — correct in another context, but not for this patient/drug link</w:t>
      </w:r>
    </w:p>
    <w:p>
      <w:pPr>
        <w:spacing w:after="200" w:line="276" w:lineRule="auto"/>
      </w:pPr>
      <w:r>
        <w:t>⚠️ Exam Trap: Pulse oximetry does NOT measure ventilation — a normal SpO₂ with rising CO₂ (sedation, COPD) still means respiratory failure.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Pulse oximetry normal &gt; 95% — false readings with nail polish, motion, poor perfusion and CO poisoning; verify the waveform.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Pulse oximetry</w:t>
      </w:r>
    </w:p>
    <w:p>
      <w:pPr>
        <w:spacing w:after="200" w:line="276" w:lineRule="auto"/>
      </w:pPr>
      <w:r>
        <w:t>→ Normal: 95–100% (target 88–92% in COPD)</w:t>
      </w:r>
    </w:p>
    <w:p>
      <w:pPr>
        <w:spacing w:after="200" w:line="276" w:lineRule="auto"/>
      </w:pPr>
      <w:r>
        <w:t>→ False low: nail polish, cold/poor perfusion, motion, dark skin pigmentation</w:t>
      </w:r>
    </w:p>
    <w:p>
      <w:pPr>
        <w:spacing w:after="200" w:line="276" w:lineRule="auto"/>
      </w:pPr>
      <w:r>
        <w:t>→ False normal: CO poisoning (carboxyhaemoglobin)</w:t>
      </w:r>
    </w:p>
    <w:p>
      <w:pPr>
        <w:spacing w:after="200" w:line="276" w:lineRule="auto"/>
      </w:pPr>
      <w:r>
        <w:t>→ Verify: waveform/pulse match, compare with heart rate; ABG for ventilation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Pain is assessed as the 'fifth vital sign' using</w:t>
      </w:r>
    </w:p>
    <w:p>
      <w:pPr>
        <w:spacing w:after="200" w:line="276" w:lineRule="auto"/>
      </w:pPr>
      <w:r>
        <w:t>(a) Only heart rate</w:t>
      </w:r>
    </w:p>
    <w:p>
      <w:pPr>
        <w:spacing w:after="200" w:line="276" w:lineRule="auto"/>
      </w:pPr>
      <w:r>
        <w:t>(b) A pain scale appropriate to the patient's ability (0-10, faces, FLACC)</w:t>
      </w:r>
    </w:p>
    <w:p>
      <w:pPr>
        <w:spacing w:after="200" w:line="276" w:lineRule="auto"/>
      </w:pPr>
      <w:r>
        <w:t>(c) Only BP</w:t>
      </w:r>
    </w:p>
    <w:p>
      <w:pPr>
        <w:spacing w:after="200" w:line="276" w:lineRule="auto"/>
      </w:pPr>
      <w:r>
        <w:t>(d) No tool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 pain scale appropriate to the patient's ability (0-10, faces, FLACC)</w:t>
      </w:r>
    </w:p>
    <w:p>
      <w:pPr>
        <w:spacing w:after="200" w:line="276" w:lineRule="auto"/>
      </w:pPr>
      <w:r>
        <w:t>🧠 Clinical Rationale: Use validated tools (numeric, Wong-Baker faces, FLACC for children, PAINAD for dementia).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Pain - Fifth Vital Sign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 pain scale appropriate to the patient's ability (0-10, faces, FLACC)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heart rate — correct in another context, but not for this patient/drug link</w:t>
      </w:r>
    </w:p>
    <w:p>
      <w:pPr>
        <w:spacing w:after="200" w:line="276" w:lineRule="auto"/>
      </w:pPr>
      <w:r>
        <w:t>C. Only BP — correct in another context, but not for this patient/drug link</w:t>
      </w:r>
    </w:p>
    <w:p>
      <w:pPr>
        <w:spacing w:after="200" w:line="276" w:lineRule="auto"/>
      </w:pPr>
      <w:r>
        <w:t>D. No tool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Glasgow Coma Scale score ranges from</w:t>
      </w:r>
    </w:p>
    <w:p>
      <w:pPr>
        <w:spacing w:after="200" w:line="276" w:lineRule="auto"/>
      </w:pPr>
      <w:r>
        <w:t>(a) 0-10</w:t>
      </w:r>
    </w:p>
    <w:p>
      <w:pPr>
        <w:spacing w:after="200" w:line="276" w:lineRule="auto"/>
      </w:pPr>
      <w:r>
        <w:t>(b) 1-100</w:t>
      </w:r>
    </w:p>
    <w:p>
      <w:pPr>
        <w:spacing w:after="200" w:line="276" w:lineRule="auto"/>
      </w:pPr>
      <w:r>
        <w:t>(c) 3-15 (E 1-4, V 1-5, M 1-6)</w:t>
      </w:r>
    </w:p>
    <w:p>
      <w:pPr>
        <w:spacing w:after="200" w:line="276" w:lineRule="auto"/>
      </w:pPr>
      <w:r>
        <w:t>(d) 5-50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3-15 (E 1-4, V 1-5, M 1-6)</w:t>
      </w:r>
    </w:p>
    <w:p>
      <w:pPr>
        <w:spacing w:after="200" w:line="276" w:lineRule="auto"/>
      </w:pPr>
      <w:r>
        <w:t>🧠 Clinical Rationale: GCS: eyes 1-4, verbal 1-5, motor 1-6; 3 = deep coma, 15 = fully alert.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Neurological - GCS Range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3-15 (E 1-4, V 1-5, M 1-6)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0-10 — correct in another context, but not for this patient/drug link</w:t>
      </w:r>
    </w:p>
    <w:p>
      <w:pPr>
        <w:spacing w:after="200" w:line="276" w:lineRule="auto"/>
      </w:pPr>
      <w:r>
        <w:t>B. 1-100 — correct in another context, but not for this patient/drug link</w:t>
      </w:r>
    </w:p>
    <w:p>
      <w:pPr>
        <w:spacing w:after="200" w:line="276" w:lineRule="auto"/>
      </w:pPr>
      <w:r>
        <w:t>D. 5-50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correct order of physical examination techniques is</w:t>
      </w:r>
    </w:p>
    <w:p>
      <w:pPr>
        <w:spacing w:after="200" w:line="276" w:lineRule="auto"/>
      </w:pPr>
      <w:r>
        <w:t>(a) Palpation, inspection, auscultation, percussion</w:t>
      </w:r>
    </w:p>
    <w:p>
      <w:pPr>
        <w:spacing w:after="200" w:line="276" w:lineRule="auto"/>
      </w:pPr>
      <w:r>
        <w:t>(b) Inspection, palpation, percussion, auscultation</w:t>
      </w:r>
    </w:p>
    <w:p>
      <w:pPr>
        <w:spacing w:after="200" w:line="276" w:lineRule="auto"/>
      </w:pPr>
      <w:r>
        <w:t>(c) Auscultation first always</w:t>
      </w:r>
    </w:p>
    <w:p>
      <w:pPr>
        <w:spacing w:after="200" w:line="276" w:lineRule="auto"/>
      </w:pPr>
      <w:r>
        <w:t>(d) Percussion, auscultation, inspection, palpation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Inspection, palpation, percussion, auscultation</w:t>
      </w:r>
    </w:p>
    <w:p>
      <w:pPr>
        <w:spacing w:after="200" w:line="276" w:lineRule="auto"/>
      </w:pPr>
      <w:r>
        <w:t>🧠 Clinical Rationale: IPPA — except the abdomen where auscultation precedes palpation/percussion to avoid altering bowel sounds.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Assessment - Inspection Order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Inspection, palpation, percussion, auscultation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Palpation, inspection, auscultation, percussion — correct in another context, but not for this patient/drug link</w:t>
      </w:r>
    </w:p>
    <w:p>
      <w:pPr>
        <w:spacing w:after="200" w:line="276" w:lineRule="auto"/>
      </w:pPr>
      <w:r>
        <w:t>C. Auscultation first always — correct in another context, but not for this patient/drug link</w:t>
      </w:r>
    </w:p>
    <w:p>
      <w:pPr>
        <w:spacing w:after="200" w:line="276" w:lineRule="auto"/>
      </w:pPr>
      <w:r>
        <w:t>D. Percussion, auscultation, inspection, palpation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Moderate hypothermia is defined as a core temperature of</w:t>
      </w:r>
    </w:p>
    <w:p>
      <w:pPr>
        <w:spacing w:after="200" w:line="276" w:lineRule="auto"/>
      </w:pPr>
      <w:r>
        <w:t>(a) 35-36°C</w:t>
      </w:r>
    </w:p>
    <w:p>
      <w:pPr>
        <w:spacing w:after="200" w:line="276" w:lineRule="auto"/>
      </w:pPr>
      <w:r>
        <w:t>(b) 37°C</w:t>
      </w:r>
    </w:p>
    <w:p>
      <w:pPr>
        <w:spacing w:after="200" w:line="276" w:lineRule="auto"/>
      </w:pPr>
      <w:r>
        <w:t>(c) 28-32°C</w:t>
      </w:r>
    </w:p>
    <w:p>
      <w:pPr>
        <w:spacing w:after="200" w:line="276" w:lineRule="auto"/>
      </w:pPr>
      <w:r>
        <w:t>(d) &gt;40°C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28-32°C</w:t>
      </w:r>
    </w:p>
    <w:p>
      <w:pPr>
        <w:spacing w:after="200" w:line="276" w:lineRule="auto"/>
      </w:pPr>
      <w:r>
        <w:t>🧠 Clinical Rationale: Mild 32-35°C, moderate 28-32°C, severe &lt;28°C — rewarm gradually and monitor for arrhythmias.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Temperature - Hypothermia Range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28-32°C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35-36°C — correct in another context, but not for this patient/drug link</w:t>
      </w:r>
    </w:p>
    <w:p>
      <w:pPr>
        <w:spacing w:after="200" w:line="276" w:lineRule="auto"/>
      </w:pPr>
      <w:r>
        <w:t>B. 37°C — correct in another context, but not for this patient/drug link</w:t>
      </w:r>
    </w:p>
    <w:p>
      <w:pPr>
        <w:spacing w:after="200" w:line="276" w:lineRule="auto"/>
      </w:pPr>
      <w:r>
        <w:t>D. &gt;40°C — correct in another context, but not for this patient/drug link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Normal adult urine output is approximately</w:t>
      </w:r>
    </w:p>
    <w:p>
      <w:pPr>
        <w:spacing w:after="200" w:line="276" w:lineRule="auto"/>
      </w:pPr>
      <w:r>
        <w:t>(a) 50 mL/day</w:t>
      </w:r>
    </w:p>
    <w:p>
      <w:pPr>
        <w:spacing w:after="200" w:line="276" w:lineRule="auto"/>
      </w:pPr>
      <w:r>
        <w:t>(b) 10 L/day</w:t>
      </w:r>
    </w:p>
    <w:p>
      <w:pPr>
        <w:spacing w:after="200" w:line="276" w:lineRule="auto"/>
      </w:pPr>
      <w:r>
        <w:t>(c) Only 100 mL/day</w:t>
      </w:r>
    </w:p>
    <w:p>
      <w:pPr>
        <w:spacing w:after="200" w:line="276" w:lineRule="auto"/>
      </w:pPr>
      <w:r>
        <w:t>(d) 0.5-1 mL/kg/hour (about 1,500 mL/day)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0.5-1 mL/kg/hour (about 1,500 mL/day)</w:t>
      </w:r>
    </w:p>
    <w:p>
      <w:pPr>
        <w:spacing w:after="200" w:line="276" w:lineRule="auto"/>
      </w:pPr>
      <w:r>
        <w:t>🧠 Clinical Rationale: Oliguria &lt;0.5 mL/kg/h; monitor intake-output and daily weight.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Urine - Normal Output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0.5-1 mL/kg/hour (about 1,500 mL/day)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 mL/day — correct in another context, but not for this patient/drug link</w:t>
      </w:r>
    </w:p>
    <w:p>
      <w:pPr>
        <w:spacing w:after="200" w:line="276" w:lineRule="auto"/>
      </w:pPr>
      <w:r>
        <w:t>B. 10 L/day — correct in another context, but not for this patient/drug link</w:t>
      </w:r>
    </w:p>
    <w:p>
      <w:pPr>
        <w:spacing w:after="200" w:line="276" w:lineRule="auto"/>
      </w:pPr>
      <w:r>
        <w:t>C. Only 100 mL/day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giving any medication, the nurse must verify</w:t>
      </w:r>
    </w:p>
    <w:p>
      <w:pPr>
        <w:spacing w:after="200" w:line="276" w:lineRule="auto"/>
      </w:pPr>
      <w:r>
        <w:t>(a) Right patient (two identifiers), drug, dose, route, time, reason and documentation</w:t>
      </w:r>
    </w:p>
    <w:p>
      <w:pPr>
        <w:spacing w:after="200" w:line="276" w:lineRule="auto"/>
      </w:pPr>
      <w:r>
        <w:t>(b) Only the drug name</w:t>
      </w:r>
    </w:p>
    <w:p>
      <w:pPr>
        <w:spacing w:after="200" w:line="276" w:lineRule="auto"/>
      </w:pPr>
      <w:r>
        <w:t>(c) Only the time</w:t>
      </w:r>
    </w:p>
    <w:p>
      <w:pPr>
        <w:spacing w:after="200" w:line="276" w:lineRule="auto"/>
      </w:pPr>
      <w:r>
        <w:t>(d) Nothing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Right patient (two identifiers), drug, dose, route, time, reason and documentation</w:t>
      </w:r>
    </w:p>
    <w:p>
      <w:pPr>
        <w:spacing w:after="200" w:line="276" w:lineRule="auto"/>
      </w:pPr>
      <w:r>
        <w:t>🧠 Clinical Rationale: The rights framework prevents errors; bedside verification with two identifiers is mandatory.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Medication - Right Route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Right patient (two identifiers), drug, dose, route, time, reason and documentation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the drug name — correct in another context, but not for this patient/drug link</w:t>
      </w:r>
    </w:p>
    <w:p>
      <w:pPr>
        <w:spacing w:after="200" w:line="276" w:lineRule="auto"/>
      </w:pPr>
      <w:r>
        <w:t>C. Only the time — correct in another context, but not for this patient/drug link</w:t>
      </w:r>
    </w:p>
    <w:p>
      <w:pPr>
        <w:spacing w:after="200" w:line="276" w:lineRule="auto"/>
      </w:pPr>
      <w:r>
        <w:t>D. Nothing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High-alert medications are those that</w:t>
      </w:r>
    </w:p>
    <w:p>
      <w:pPr>
        <w:spacing w:after="200" w:line="276" w:lineRule="auto"/>
      </w:pPr>
      <w:r>
        <w:t>(a) Carry a heightened risk of significant harm if misused (insulin, heparin, opioids, chemo)</w:t>
      </w:r>
    </w:p>
    <w:p>
      <w:pPr>
        <w:spacing w:after="200" w:line="276" w:lineRule="auto"/>
      </w:pPr>
      <w:r>
        <w:t>(b) Are very expensive</w:t>
      </w:r>
    </w:p>
    <w:p>
      <w:pPr>
        <w:spacing w:after="200" w:line="276" w:lineRule="auto"/>
      </w:pPr>
      <w:r>
        <w:t>(c) Are always IV</w:t>
      </w:r>
    </w:p>
    <w:p>
      <w:pPr>
        <w:spacing w:after="200" w:line="276" w:lineRule="auto"/>
      </w:pPr>
      <w:r>
        <w:t>(d) Are new drugs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Carry a heightened risk of significant harm if misused (insulin, heparin, opioids, chemo)</w:t>
      </w:r>
    </w:p>
    <w:p>
      <w:pPr>
        <w:spacing w:after="200" w:line="276" w:lineRule="auto"/>
      </w:pPr>
      <w:r>
        <w:t>🧠 Clinical Rationale: ISMP high-alert list — independent double-checks reduce catastrophic errors.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High-Alert - Definition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Carry a heightened risk of significant harm if misused (insulin, heparin, opioids, chemo)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Are very expensive — correct in another context, but not for this patient/drug link</w:t>
      </w:r>
    </w:p>
    <w:p>
      <w:pPr>
        <w:spacing w:after="200" w:line="276" w:lineRule="auto"/>
      </w:pPr>
      <w:r>
        <w:t>C. Are always IV — correct in another context, but not for this patient/drug link</w:t>
      </w:r>
    </w:p>
    <w:p>
      <w:pPr>
        <w:spacing w:after="200" w:line="276" w:lineRule="auto"/>
      </w:pPr>
      <w:r>
        <w:t>D. Are new drugs — correct in another context, but not for this patient/drug link</w:t>
      </w:r>
    </w:p>
    <w:p>
      <w:pPr>
        <w:spacing w:after="200" w:line="276" w:lineRule="auto"/>
      </w:pPr>
      <w:r>
        <w:t>⚠️ Exam Trap: Students swap the anticoagulant antidotes: Heparin → Protamine sulfate, but Warfarin → Vitamin K. Learn them as a pair.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Heparin is monitored by aPTT; its antidote is protamine sulfate.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Heparin</w:t>
      </w:r>
    </w:p>
    <w:p>
      <w:pPr>
        <w:spacing w:after="200" w:line="276" w:lineRule="auto"/>
      </w:pPr>
      <w:r>
        <w:t>→ Monitor: aPTT (target 1.5–2.5× control)</w:t>
      </w:r>
    </w:p>
    <w:p>
      <w:pPr>
        <w:spacing w:after="200" w:line="276" w:lineRule="auto"/>
      </w:pPr>
      <w:r>
        <w:t>→ Antidote: Protamine sulfate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Avoid IM injection (haematoma)</w:t>
      </w:r>
    </w:p>
    <w:p>
      <w:pPr>
        <w:spacing w:after="200" w:line="276" w:lineRule="auto"/>
      </w:pPr>
      <w:r>
        <w:t>→ Monitor platelets for HIT (heparin-induced thrombocytopenia)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medication error, the nurse should</w:t>
      </w:r>
    </w:p>
    <w:p>
      <w:pPr>
        <w:spacing w:after="200" w:line="276" w:lineRule="auto"/>
      </w:pPr>
      <w:r>
        <w:t>(a) Hide the error</w:t>
      </w:r>
    </w:p>
    <w:p>
      <w:pPr>
        <w:spacing w:after="200" w:line="276" w:lineRule="auto"/>
      </w:pPr>
      <w:r>
        <w:t>(b) Assess the patient first, report immediately, document factually and disclose honestly</w:t>
      </w:r>
    </w:p>
    <w:p>
      <w:pPr>
        <w:spacing w:after="200" w:line="276" w:lineRule="auto"/>
      </w:pPr>
      <w:r>
        <w:t>(c) Blame others</w:t>
      </w:r>
    </w:p>
    <w:p>
      <w:pPr>
        <w:spacing w:after="200" w:line="276" w:lineRule="auto"/>
      </w:pPr>
      <w:r>
        <w:t>(d) Do nothing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Assess the patient first, report immediately, document factually and disclose honestly</w:t>
      </w:r>
    </w:p>
    <w:p>
      <w:pPr>
        <w:spacing w:after="200" w:line="276" w:lineRule="auto"/>
      </w:pPr>
      <w:r>
        <w:t>🧠 Clinical Rationale: Patient safety first; transparent disclosure and incident reporting enable system improvement.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Error - Disclosure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Assess the patient first, report immediately, document factually and disclose honestly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Hide the error — correct in another context, but not for this patient/drug link</w:t>
      </w:r>
    </w:p>
    <w:p>
      <w:pPr>
        <w:spacing w:after="200" w:line="276" w:lineRule="auto"/>
      </w:pPr>
      <w:r>
        <w:t>C. Blame others — correct in another context, but not for this patient/drug link</w:t>
      </w:r>
    </w:p>
    <w:p>
      <w:pPr>
        <w:spacing w:after="200" w:line="276" w:lineRule="auto"/>
      </w:pPr>
      <w:r>
        <w:t>D. Do nothing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'LASA' drugs (look-alike/sound-alike, e.g., hydrALAZINE vs hydrOXYzine) require</w:t>
      </w:r>
    </w:p>
    <w:p>
      <w:pPr>
        <w:spacing w:after="200" w:line="276" w:lineRule="auto"/>
      </w:pPr>
      <w:r>
        <w:t>(a) No precautions</w:t>
      </w:r>
    </w:p>
    <w:p>
      <w:pPr>
        <w:spacing w:after="200" w:line="276" w:lineRule="auto"/>
      </w:pPr>
      <w:r>
        <w:t>(b) New names</w:t>
      </w:r>
    </w:p>
    <w:p>
      <w:pPr>
        <w:spacing w:after="200" w:line="276" w:lineRule="auto"/>
      </w:pPr>
      <w:r>
        <w:t>(c) Separate storage only</w:t>
      </w:r>
    </w:p>
    <w:p>
      <w:pPr>
        <w:spacing w:after="200" w:line="276" w:lineRule="auto"/>
      </w:pPr>
      <w:r>
        <w:t>(d) Tall-man lettering and careful verification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Tall-man lettering and careful verification</w:t>
      </w:r>
    </w:p>
    <w:p>
      <w:pPr>
        <w:spacing w:after="200" w:line="276" w:lineRule="auto"/>
      </w:pPr>
      <w:r>
        <w:t>🧠 Clinical Rationale: Tall-man letters (hydrALAZINE), bar codes and independent checks prevent LASA confusion.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LASA - Look-Alike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Tall-man lettering and careful verification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precautions — correct in another context, but not for this patient/drug link</w:t>
      </w:r>
    </w:p>
    <w:p>
      <w:pPr>
        <w:spacing w:after="200" w:line="276" w:lineRule="auto"/>
      </w:pPr>
      <w:r>
        <w:t>B. New names — correct in another context, but not for this patient/drug link</w:t>
      </w:r>
    </w:p>
    <w:p>
      <w:pPr>
        <w:spacing w:after="200" w:line="276" w:lineRule="auto"/>
      </w:pPr>
      <w:r>
        <w:t>C. Separate storage only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Dose calculations should be</w:t>
      </w:r>
    </w:p>
    <w:p>
      <w:pPr>
        <w:spacing w:after="200" w:line="276" w:lineRule="auto"/>
      </w:pPr>
      <w:r>
        <w:t>(a) Rushed</w:t>
      </w:r>
    </w:p>
    <w:p>
      <w:pPr>
        <w:spacing w:after="200" w:line="276" w:lineRule="auto"/>
      </w:pPr>
      <w:r>
        <w:t>(b) Checked independently by a second nurse for high-alert drugs</w:t>
      </w:r>
    </w:p>
    <w:p>
      <w:pPr>
        <w:spacing w:after="200" w:line="276" w:lineRule="auto"/>
      </w:pPr>
      <w:r>
        <w:t>(c) Guessed</w:t>
      </w:r>
    </w:p>
    <w:p>
      <w:pPr>
        <w:spacing w:after="200" w:line="276" w:lineRule="auto"/>
      </w:pPr>
      <w:r>
        <w:t>(d) Done only by students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Checked independently by a second nurse for high-alert drugs</w:t>
      </w:r>
    </w:p>
    <w:p>
      <w:pPr>
        <w:spacing w:after="200" w:line="276" w:lineRule="auto"/>
      </w:pPr>
      <w:r>
        <w:t>🧠 Clinical Rationale: Independent double-check of calculations, pump settings and drug labels prevents errors.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Calculation - Verification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Checked independently by a second nurse for high-alert drugs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Rushed — correct in another context, but not for this patient/drug link</w:t>
      </w:r>
    </w:p>
    <w:p>
      <w:pPr>
        <w:spacing w:after="200" w:line="276" w:lineRule="auto"/>
      </w:pPr>
      <w:r>
        <w:t>C. Guessed — correct in another context, but not for this patient/drug link</w:t>
      </w:r>
    </w:p>
    <w:p>
      <w:pPr>
        <w:spacing w:after="200" w:line="276" w:lineRule="auto"/>
      </w:pPr>
      <w:r>
        <w:t>D. Done only by students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Signs of IV infiltration include</w:t>
      </w:r>
    </w:p>
    <w:p>
      <w:pPr>
        <w:spacing w:after="200" w:line="276" w:lineRule="auto"/>
      </w:pPr>
      <w:r>
        <w:t>(a) Warmth and redness only</w:t>
      </w:r>
    </w:p>
    <w:p>
      <w:pPr>
        <w:spacing w:after="200" w:line="276" w:lineRule="auto"/>
      </w:pPr>
      <w:r>
        <w:t>(b) No signs</w:t>
      </w:r>
    </w:p>
    <w:p>
      <w:pPr>
        <w:spacing w:after="200" w:line="276" w:lineRule="auto"/>
      </w:pPr>
      <w:r>
        <w:t>(c) Fever</w:t>
      </w:r>
    </w:p>
    <w:p>
      <w:pPr>
        <w:spacing w:after="200" w:line="276" w:lineRule="auto"/>
      </w:pPr>
      <w:r>
        <w:t>(d) Swelling, coolness, pallor and pain at the site with slowed flow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Swelling, coolness, pallor and pain at the site with slowed flow</w:t>
      </w:r>
    </w:p>
    <w:p>
      <w:pPr>
        <w:spacing w:after="200" w:line="276" w:lineRule="auto"/>
      </w:pPr>
      <w:r>
        <w:t>🧠 Clinical Rationale: Infiltration = fluid into tissues (cool, swollen); phlebitis = warmth, redness, cord-like vein.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IV - Infiltration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Swelling, coolness, pallor and pain at the site with slowed flow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Warmth and redness only — correct in another context, but not for this patient/drug link</w:t>
      </w:r>
    </w:p>
    <w:p>
      <w:pPr>
        <w:spacing w:after="200" w:line="276" w:lineRule="auto"/>
      </w:pPr>
      <w:r>
        <w:t>B. No signs — correct in another context, but not for this patient/drug link</w:t>
      </w:r>
    </w:p>
    <w:p>
      <w:pPr>
        <w:spacing w:after="200" w:line="276" w:lineRule="auto"/>
      </w:pPr>
      <w:r>
        <w:t>C. Fever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Unopened insulin vials should be stored</w:t>
      </w:r>
    </w:p>
    <w:p>
      <w:pPr>
        <w:spacing w:after="200" w:line="276" w:lineRule="auto"/>
      </w:pPr>
      <w:r>
        <w:t>(a) In the refrigerator (2-8°C), never frozen</w:t>
      </w:r>
    </w:p>
    <w:p>
      <w:pPr>
        <w:spacing w:after="200" w:line="276" w:lineRule="auto"/>
      </w:pPr>
      <w:r>
        <w:t>(b) In direct sunlight</w:t>
      </w:r>
    </w:p>
    <w:p>
      <w:pPr>
        <w:spacing w:after="200" w:line="276" w:lineRule="auto"/>
      </w:pPr>
      <w:r>
        <w:t>(c) In the freezer</w:t>
      </w:r>
    </w:p>
    <w:p>
      <w:pPr>
        <w:spacing w:after="200" w:line="276" w:lineRule="auto"/>
      </w:pPr>
      <w:r>
        <w:t>(d) Anywhere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 the refrigerator (2-8°C), never frozen</w:t>
      </w:r>
    </w:p>
    <w:p>
      <w:pPr>
        <w:spacing w:after="200" w:line="276" w:lineRule="auto"/>
      </w:pPr>
      <w:r>
        <w:t>🧠 Clinical Rationale: Refrigerate unopened insulin; in-use vials can stay at room temperature ~28 days (check product).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Insulin - Storage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In the refrigerator (2-8°C), never frozen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 direct sunlight — correct in another context, but not for this patient/drug link</w:t>
      </w:r>
    </w:p>
    <w:p>
      <w:pPr>
        <w:spacing w:after="200" w:line="276" w:lineRule="auto"/>
      </w:pPr>
      <w:r>
        <w:t>C. In the freezer — correct in another context, but not for this patient/drug link</w:t>
      </w:r>
    </w:p>
    <w:p>
      <w:pPr>
        <w:spacing w:after="200" w:line="276" w:lineRule="auto"/>
      </w:pPr>
      <w:r>
        <w:t>D. Anywhere — correct in another context, but not for this patient/drug link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Injection sites for insulin should be rotated to prevent</w:t>
      </w:r>
    </w:p>
    <w:p>
      <w:pPr>
        <w:spacing w:after="200" w:line="276" w:lineRule="auto"/>
      </w:pPr>
      <w:r>
        <w:t>(a) Hypoglycaemia</w:t>
      </w:r>
    </w:p>
    <w:p>
      <w:pPr>
        <w:spacing w:after="200" w:line="276" w:lineRule="auto"/>
      </w:pPr>
      <w:r>
        <w:t>(b) Hyperglycaemia always</w:t>
      </w:r>
    </w:p>
    <w:p>
      <w:pPr>
        <w:spacing w:after="200" w:line="276" w:lineRule="auto"/>
      </w:pPr>
      <w:r>
        <w:t>(c) Lipohypertrophy (lumpy tissue altering absorption)</w:t>
      </w:r>
    </w:p>
    <w:p>
      <w:pPr>
        <w:spacing w:after="200" w:line="276" w:lineRule="auto"/>
      </w:pPr>
      <w:r>
        <w:t>(d) Infection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Lipohypertrophy (lumpy tissue altering absorption)</w:t>
      </w:r>
    </w:p>
    <w:p>
      <w:pPr>
        <w:spacing w:after="200" w:line="276" w:lineRule="auto"/>
      </w:pPr>
      <w:r>
        <w:t>🧠 Clinical Rationale: Rotate within an area and between areas to keep absorption predictable.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Insulin - Rotation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Lipohypertrophy (lumpy tissue altering absorption)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Hypoglycaemia — correct in another context, but not for this patient/drug link</w:t>
      </w:r>
    </w:p>
    <w:p>
      <w:pPr>
        <w:spacing w:after="200" w:line="276" w:lineRule="auto"/>
      </w:pPr>
      <w:r>
        <w:t>B. Hyperglycaemia always — correct in another context, but not for this patient/drug link</w:t>
      </w:r>
    </w:p>
    <w:p>
      <w:pPr>
        <w:spacing w:after="200" w:line="276" w:lineRule="auto"/>
      </w:pPr>
      <w:r>
        <w:t>D. Infection only — correct in another context, but not for this patient/drug link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should give a medication WITH food when</w:t>
      </w:r>
    </w:p>
    <w:p>
      <w:pPr>
        <w:spacing w:after="200" w:line="276" w:lineRule="auto"/>
      </w:pPr>
      <w:r>
        <w:t>(a) It is a statin</w:t>
      </w:r>
    </w:p>
    <w:p>
      <w:pPr>
        <w:spacing w:after="200" w:line="276" w:lineRule="auto"/>
      </w:pPr>
      <w:r>
        <w:t>(b) It causes GI irritation or food improves absorption (e.g., some NSAIDs, metformin)</w:t>
      </w:r>
    </w:p>
    <w:p>
      <w:pPr>
        <w:spacing w:after="200" w:line="276" w:lineRule="auto"/>
      </w:pPr>
      <w:r>
        <w:t>(c) The patient prefers</w:t>
      </w:r>
    </w:p>
    <w:p>
      <w:pPr>
        <w:spacing w:after="200" w:line="276" w:lineRule="auto"/>
      </w:pPr>
      <w:r>
        <w:t>(d) It is a vitamin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It causes GI irritation or food improves absorption (e.g., some NSAIDs, metformin)</w:t>
      </w:r>
    </w:p>
    <w:p>
      <w:pPr>
        <w:spacing w:after="200" w:line="276" w:lineRule="auto"/>
      </w:pPr>
      <w:r>
        <w:t>🧠 Clinical Rationale: Food timing depends on the drug's interaction profile — verify per monograph.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Oral Drug - With Food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It causes GI irritation or food improves absorption (e.g., some NSAIDs, metformin)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It is a statin — correct in another context, but not for this patient/drug link</w:t>
      </w:r>
    </w:p>
    <w:p>
      <w:pPr>
        <w:spacing w:after="200" w:line="276" w:lineRule="auto"/>
      </w:pPr>
      <w:r>
        <w:t>C. The patient prefers — correct in another context, but not for this patient/drug link</w:t>
      </w:r>
    </w:p>
    <w:p>
      <w:pPr>
        <w:spacing w:after="200" w:line="276" w:lineRule="auto"/>
      </w:pPr>
      <w:r>
        <w:t>D. It is a vitamin — correct in another context, but not for this patient/drug link</w:t>
      </w:r>
    </w:p>
    <w:p>
      <w:pPr>
        <w:spacing w:after="200" w:line="276" w:lineRule="auto"/>
      </w:pPr>
      <w:r>
        <w:t>⚠️ Exam Trap: Metformin is held around contrast studies and in renal failure (lactic acidosis risk) — a frequent exam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Metformin can cause lactic acidosis — hold it before IV contrast and in renal/hepatic impairment.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Metformin</w:t>
      </w:r>
    </w:p>
    <w:p>
      <w:pPr>
        <w:spacing w:after="200" w:line="276" w:lineRule="auto"/>
      </w:pPr>
      <w:r>
        <w:t>→ Adverse effect: lactic acidosis, GI upset (take with food)</w:t>
      </w:r>
    </w:p>
    <w:p>
      <w:pPr>
        <w:spacing w:after="200" w:line="276" w:lineRule="auto"/>
      </w:pPr>
      <w:r>
        <w:t>→ Hold: before IV contrast, renal/hepatic disease, hypoxia/sepsis</w:t>
      </w:r>
    </w:p>
    <w:p>
      <w:pPr>
        <w:spacing w:after="200" w:line="276" w:lineRule="auto"/>
      </w:pPr>
      <w:r>
        <w:t>→ Monitor: renal function, B12 with long-term 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Schedule H1/controlled drugs must be documented in a register that records</w:t>
      </w:r>
    </w:p>
    <w:p>
      <w:pPr>
        <w:spacing w:after="200" w:line="276" w:lineRule="auto"/>
      </w:pPr>
      <w:r>
        <w:t>(a) Patient name, dose, balance, and signature — kept securely</w:t>
      </w:r>
    </w:p>
    <w:p>
      <w:pPr>
        <w:spacing w:after="200" w:line="276" w:lineRule="auto"/>
      </w:pPr>
      <w:r>
        <w:t>(b) Only the date</w:t>
      </w:r>
    </w:p>
    <w:p>
      <w:pPr>
        <w:spacing w:after="200" w:line="276" w:lineRule="auto"/>
      </w:pPr>
      <w:r>
        <w:t>(c) Only the drug name</w:t>
      </w:r>
    </w:p>
    <w:p>
      <w:pPr>
        <w:spacing w:after="200" w:line="276" w:lineRule="auto"/>
      </w:pPr>
      <w:r>
        <w:t>(d) Nothing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Patient name, dose, balance, and signature — kept securely</w:t>
      </w:r>
    </w:p>
    <w:p>
      <w:pPr>
        <w:spacing w:after="200" w:line="276" w:lineRule="auto"/>
      </w:pPr>
      <w:r>
        <w:t>🧠 Clinical Rationale: Narcotics/controlled substances need accurate balances and dual accountability.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Controlled Drug - Register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Patient name, dose, balance, and signature — kept securely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the date — correct in another context, but not for this patient/drug link</w:t>
      </w:r>
    </w:p>
    <w:p>
      <w:pPr>
        <w:spacing w:after="200" w:line="276" w:lineRule="auto"/>
      </w:pPr>
      <w:r>
        <w:t>C. Only the drug name — correct in another context, but not for this patient/drug link</w:t>
      </w:r>
    </w:p>
    <w:p>
      <w:pPr>
        <w:spacing w:after="200" w:line="276" w:lineRule="auto"/>
      </w:pPr>
      <w:r>
        <w:t>D. Nothing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